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P/15176/2010 vom 1. Dezember 2014</w:t>
      </w:r>
    </w:p>
    <w:p>
      <w:r>
        <w:t>GE Cour de justice, 2014-12-01, FR</w:t>
      </w:r>
    </w:p>
    <w:p>
      <w:r>
        <w:rPr>
          <w:b/>
        </w:rPr>
        <w:t xml:space="preserve">Quelle: </w:t>
      </w:r>
      <w:r>
        <w:t>https://mcp.opencaselaw.ch/entscheid/ge_gerichte_P_15176_2010</w:t>
      </w:r>
    </w:p>
    <w:p>
      <w:r>
        <w:t>FR: GE_GERICHTE P/15176/2010 du 1 décembre 2014</w:t>
      </w:r>
    </w:p>
    <w:p>
      <w:r>
        <w:t>IT: GE_GERICHTE P/15176/2010 del 1 dicembre 2014</w:t>
      </w:r>
    </w:p>
    <w:p>
      <w:pPr>
        <w:pStyle w:val="Heading2"/>
      </w:pPr>
      <w:r>
        <w:t>Regeste</w:t>
      </w:r>
    </w:p>
    <w:p>
      <w:r>
        <w:t>CP.285.1.2</w:t>
      </w:r>
    </w:p>
    <w:p>
      <w:pPr>
        <w:pStyle w:val="Heading2"/>
      </w:pPr>
      <w:r>
        <w:t>Erwägungen</w:t>
      </w:r>
    </w:p>
    <w:p>
      <w:r>
        <w:rPr>
          <w:b/>
        </w:rPr>
        <w:t>E. 1</w:t>
      </w:r>
    </w:p>
    <w:p>
      <w:r>
        <w:t>1.1.1.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CEDH et, sur le plan interne, par l'art. 32 al. 1 Cst. et 10 CPP,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 1.1.2. A teneur de l'art. 285 ch. 1 al.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(CORBOZ, Les infractions en droit suisse, vol. II, 2010, n. 17 ad art. 285 et TRECHSEL, Schweizerisches Strafgesetzbuch : Praxiskommentar, Zurich/Saint-Gall 2008, n. 8 ad art. 285 CP). En ce qui concerne le fait de d'empêcher un fonctionnaire de procéder à un acte entrant dans ses fonctions, il n'est pas nécessaire que l'acte du fonctionnaire soit rendu totalement impossible : il suffit qu'il soit entravé de telle manière qu'il ne puisse être accompli comme prévu ou qu'il soit rendu plus difficile (ATF 133 IV 97 consid. 4.2 et consid 5.2, ATF 120 IV 136 consid. 2a et arrêt du Tribunal fédéral 6B_659/2013 du 4 novembre 2013). 1.1.3. Selon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L'art. 18 CP suppose que l'auteur ait commis un acte punissable pour préserver un bien juridique lui appartenant ou appartenant à un tiers d'un danger imminent et impossible à détourner autrement. L'acte incriminé doit correspondre à un moyen nécessaire et proportionné, à même d'atteindre le but visé, et peser manifestement moins lourd que les intérêts que l'auteur cherche à sauvegarder (arrêt du Tribunal fédéral 6B_1056/2013 du 20 août 2014 consid. 5.1 et les références citées). Il s'agit avant tout de déterminer si le sacrifice du bien menacé pouvait ou non être raisonnablement exigé de l'auteur. Il convient de faire une pesée des intérêts en prenant en considération non seulement le rang des biens juridiques en conflit, mais aussi la gravité de l'atteinte, l'importance du danger, ainsi que toutes les circonstances du cas concret (arrêt du Tribunal fédéral 6B_216/2014 du 5 juin 2014 consid. 2.1 et les références citées). Le "danger" concerne toute situation dans laquelle existe, selon le cours ordinaire des choses, une certaine probabilité de voir un bien juridique lésé (arrêt du Tribunal fédéral 6B_500/2013 du 9 septembre 2013 consid. 3.3.1).</w:t>
      </w:r>
    </w:p>
    <w:p>
      <w:r>
        <w:rPr>
          <w:b/>
        </w:rPr>
        <w:t>E. 1.2</w:t>
      </w:r>
    </w:p>
    <w:p>
      <w:r>
        <w:t>En l'espèce, les faits se sont déroulés dans un climat empreint de tensions. Les participants parlaient fort et ont fait preuve d'agressivité. La partie plaignante et son collègue G______ ont été reçus de manière peu diplomate par le prévenu et sa compagne, étant confrontés au manque de coopération des personnes présentes, en particulier des intéressés. Le contexte dans lequel se sont déroulés les faits est établi par les déclarations des parties et celles des divers témoins, notamment les témoins J______ et I______. A ce stade, il faut relever que la procédure pénale initiée à la suite des plaintes déposées par le prévenu et sa compagne à l'encontre de la police a suscité une investigation complète. L'enquête menée a, entre autres, permis d'exclure que la partie plaignante et son collègue G______ avaient commis un abus d'autorité, notamment à l'occasion de l'interpellation de la compagne du prévenu. Cette procédure a abouti au prononcé d'une ordonnance de classement du 15 août 2013, aujourd'hui définitive et exécutoire. L'arrachage du plant de cannabis semble avoir été l'élément déclencheur de l'augmentation d'excitation et d'agitation du prévenu et de sa compagne. Il est établi que ces derniers ont suivi la partie plaignante et son collègue G______, qui quittaient l'appartement, ce qui a d'ailleurs été confirmé par le prévenu lui-même. Ce dernier et sa compagne ont néanmoins continué à insister, que ce soit dans l'obtention du matricule des policiers, la remise en cause de leur action ou le fait de leur tenir un langage peu amène, sinon injurieux, et se sont acharnés contre les policiers. L'insistance et le refus de se légitimer de la compagne du prévenu a provoqué la décision de son interpellation, qui s'est mal passée. Suite aux cris de H______, le prévenu a voulu la tirer d'affaire mais la partie plaignante a immédiatement bloqué l'intéressé. C'est donc soudainement en se précipitant vers sa compagne que le prévenu aurait donné un coup de poing, main fermée, à la partie plaignante, touchant celle-ci uniquement légèrement au menton du fait qu'il était repoussé au même moment. Le fait que la partie plaignante ait pu repousser le prévenu apparaît de nature à expliquer pourquoi celle-ci ne présentait pas de marque au visage malgré le coup reçu. Les faits sont contestés, le prévenu campant sur sa position et affirmant qu'il n'avait fait que se débattre au moment de son menottage. A l'audience de jugement, le prévenu a minimisé la virulence de son comportement en indiquant qu'il ne s'était pas débattu mais qu'il avait uniquement opposé de la résistance lorsque les policiers avaient pratiqué des clés de bras à son encontre afin de le maîtriser. Le prévenu s'est de toute évidence fortement débattu alors que les policiers tentaient de le menotter, le témoin D______ ayant d'ailleurs reçu un coup dans les côtes à ce moment-là. Dans la mesure où la compagne du prévenu criait lors de son interpellation, il y a lieu de se replacer dans le contexte et de considérer la scène – se déroulant dans un couloir étroit – sous un angle dynamique, alors qu'il y avait un certain nombre de personnes présentes. Le Tribunal est d'avis qu'il ne fait aucun doute que le prévenu, lorsqu'il s'est élancé vers sa compagne et a vu la partie plaignante lui barrer la route, lui a soudainement donné un coup de poing dans la foulée du bloc moyen exercé par celle-ci. Il n'y a en effet aucun motif à se départir des déclarations de la partie plaignante, qui n'a jamais varié dans ses dépositions. La partie plaignante est restée mesurée dans sa description des faits et rien ne permet de mettre en doute la véracité de ses propos. Les différents témoignages ne viennent aucunement affaiblir les déclarations de la partie plaignante. Ils ne sont au demeurant pas en contradiction avec celles-ci, étant rappelé que les faits se sont produits très rapidement et dans une certaine confusion, ce qui est corroboré par les déclarations du prévenu notamment. Le fait que la partie plaignante tournait le dos à ses collègues ainsi qu'à H______ permet d'expliquer pourquoi personne n'a vu le coup de poing donné par le prévenu, de même que le bloc moyen effectué par la partie plaignante au même moment. Le Tribunal retient donc comme établi que la partie plaignante a reçu un premier coup volontaire de la part du prévenu et un second coup, cette fois-ci involontaire, à l'occasion du menottage de l'intéressé, ce qui est confirmé par les témoignages J______ et G______. De surcroît, la partie plaignante a bien indiqué au témoin D______, au moment du menottage du prévenu, qu'elle avait reçu un coup alors que celui-ci tentait de se diriger vers sa compagne. Le témoin D______ a même demandé à la partie plaignante de le lui confirmer, ce que ne conteste pas le prévenu. Le témoignage D______ vient ainsi appuyer la version des faits donnée par la partie plaignante, sans compter que le précité a spontanément précisé que la partie plaignante avait toujours fait preuve de professionnalisme dans le cadre de ses interventions et qu'elle n'avait aucune raison d'avoir inventé le fait d'avoir été frappée. Le prévenu ne s'est enfin pas retrouvé dans un état de nécessité excusable, celui-ci n'ayant d'ailleurs pas été plaidé, dans la mesure où soutenir le contraire reviendrait à justifier l'usage de la force envers la police dans tous les cas où son intervention aurait lieu dans le cadre d'une bagarre, d'un tumulte ou en milieu hostile. Le "danger" n'apparaît par ailleurs pas réalisé en l'espèce. En effet, à suivre les témoignages notamment des policiers, l'un d'eux était en train d'interpeller la compagne du prévenu, qui avait donc refusé de se légitimer, au moment où le prévenu a décidé de la rejoindre et administré un coup de poing à la partie plaignante. H______ n'était alors pas encore au sol. Elle criait et se débattait, s'opposant à son interpellation. On ne voit dès lors pas quel "danger" aurait justifié les actes du prévenu, alors que sa compagne devait accepter ceux d'un policier dans l'exercice de ses fonctions, intervenant sans abus d'autorité. Même à considérer que le prévenu ne fusse intervenu que parce qu'il aurait perçu des cris de douleur émanant de sa compagne, la proportionnalité empêcherait de considérer son intervention comme justifiée; le prévenu aurait pu faire valoir son point de vue – justifié selon sa propre appréciation de la situation – par la parole et non par le poing, le sacrifice du bien menacé étant pour le moins équivalent. Autrement dit admettre un état de nécessité excusable, au sens de l'art. 18 CP, en pareille situation justifierait la commission de voies de fait à l'encontre de policiers interpellant une personne récalcitrante, ce qui n'est pas tolérable. Le prévenu s'est donc bien livré à des voies de fait dans le cadre d'une intervention de police à l'encontre du fonctionnaire ayant déposé plainte, l'empêchant, au demeurant, dans le cadre de ses fonctions. Partant, le prévenu doit se voir reconnaître coupable de violence ou menace contre les autorités et les fonctionnaires au sens de l'art. 285 ch. 1 al. 1 CP.</w:t>
      </w:r>
    </w:p>
    <w:p>
      <w:r>
        <w:rPr>
          <w:b/>
        </w:rPr>
        <w:t>E. 2</w:t>
      </w:r>
    </w:p>
    <w:p>
      <w:r>
        <w:t>2.1.1. A teneur de l'art. 47 al. 1 CP, le juge fixe la peine d'après la culpabilité de l'auteur, en tenant compte des antécédents et de la situation personnelle de ce dernier ainsi que de l'effet de la peine sur son avenir. Il appartient au juge de pondérer les différents facteurs de la fixation de la peine (ATF 134 IV 17 , consid. 2.1). La faute est l'élément principal à prendre en considération dans le cadre de la fixation de la sanction. 2.1.2. Conformément à l'art. 34 al. 1 CP, la peine pécuniaire est fixée en jours-amende dont le tribunal fixe le nombre en fonction de la culpabilité de l'auteur.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2.1.3.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w:t>
      </w:r>
    </w:p>
    <w:p>
      <w:r>
        <w:rPr>
          <w:b/>
        </w:rPr>
        <w:t>E. 2.2</w:t>
      </w:r>
    </w:p>
    <w:p>
      <w:r>
        <w:t>En l'espèce, la faute du prévenu n'est pas anodine. Son comportement envers les forces de l'ordre n'est pas admissible, quel que soit le motif de l'intervention policière initiale. Cela dit, les agissements du prévenu, qui les a fondés sur l'assistance à un proche – pour autant que l'on puisse suivre ses explications, dans le climat de chicaneries et de confusion qui régnait –, restent néanmoins compréhensible, même si un tel comportement n'est pas légitime. En effet, le prévenu dit avoir agi par instinct. La quotité de la peine sera ainsi très légèrement réduite par rapport à celle fixée dans l'ordonnance pénale querellée. La situation personnelle du prévenu n'appelle pas de commentaires particuliers, si ce n'est que son haut niveau d'instruction, respectivement son éducation auraient dû jouer comme un frein au regard de ses actes, eu égard à ses devoirs civiques et légaux. Sa collaboration à l'établissement des faits est sans particularité. Aucune circonstance atténuante au sens de l'art. 48 CP n'est réalisée, ni n'a d'ailleurs été plaidée. Le prévenu disposait au demeurant d'une entière liberté d'agir. L'intéressé n'a pas d'antécédent judiciaire, élément toutefois neutre en l'espèce (ATF 136 IV 1 consid. 2.6). La peine sera assortie du sursis, dont les conditions d'octroi sont données. Compte tenu du temps écoulé depuis la commission de l'infraction et du fait que le prévenu, qui s'est bien comporté dans l'intervalle, dit avoir déjà vécu une " épreuve " en devant évoluer dans la procédure avec le statut de prévenu, il est permis de penser que celui-ci s'abstiendra de toute récidive, raison pour laquelle le délai d'épreuve sera ramené à son minimum légal. Le prévenu sera ainsi condamné à une peine pécuniaire de 25 jours-amende, à CHF 50.- le jour-amende, avec sursis et délai d'épreuve de deux ans.</w:t>
      </w:r>
    </w:p>
    <w:p>
      <w:r>
        <w:rPr>
          <w:b/>
        </w:rPr>
        <w:t>E. 3</w:t>
      </w:r>
    </w:p>
    <w:p>
      <w:r>
        <w:t>En application de l'art. 69 CP, la drogue saisie et figurant à l'inventaire du 14 septembre 2010 sera confisquée et détruite.</w:t>
      </w:r>
    </w:p>
    <w:p>
      <w:r>
        <w:rPr>
          <w:b/>
        </w:rPr>
        <w:t>E. 4</w:t>
      </w:r>
    </w:p>
    <w:p>
      <w:r>
        <w:t>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