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P/14975/2020 vom 13. November 2020</w:t>
      </w:r>
    </w:p>
    <w:p>
      <w:r>
        <w:t>GE Cour de justice, 2020-11-13, FR</w:t>
      </w:r>
    </w:p>
    <w:p>
      <w:r>
        <w:rPr>
          <w:b/>
        </w:rPr>
        <w:t xml:space="preserve">Quelle: </w:t>
      </w:r>
      <w:r>
        <w:t>https://mcp.opencaselaw.ch/entscheid/ge_gerichte_P_14975_2020</w:t>
      </w:r>
    </w:p>
    <w:p>
      <w:r>
        <w:t>FR: GE_GERICHTE P/14975/2020 du 13 novembre 2020</w:t>
      </w:r>
    </w:p>
    <w:p>
      <w:r>
        <w:t>IT: GE_GERICHTE P/14975/2020 del 13 novembre 2020</w:t>
      </w:r>
    </w:p>
    <w:p>
      <w:pPr>
        <w:pStyle w:val="Heading2"/>
      </w:pPr>
      <w:r>
        <w:t>Regeste</w:t>
      </w:r>
    </w:p>
    <w:p>
      <w:r>
        <w:t>PROTECTION DE LA PERSONNALITÉ;FRAIS DE LA PROCÉDURE;SOUPÇON;PRÉSOMPTION D'INNOCENCE | CC.28; CPP.422; CPP.426; CPP.310; CPP.392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On peut se demander si la lettre de la passagère du recourant doit être considérée comme une pièce nouvelle, pour avoir été expédiée à la même date que la réplique, ou comme les déterminations d'un tiers, voire d'un témoin, qui n'est pas partie à la procédure. Au vu de l'issue du recours, point n'est besoin de trancher.</w:t>
      </w:r>
    </w:p>
    <w:p>
      <w:r>
        <w:rPr>
          <w:b/>
        </w:rPr>
        <w:t>E. 3</w:t>
      </w:r>
    </w:p>
    <w:p>
      <w:r>
        <w:t>Le recourant affirme que, " faute de pouvoir exclure formellement, pour le Ministère public la résultante penchera en faveur de l'hypothèse nulle ". Si on le comprend bien, le recourant fait, par-là, grief au Ministère public de n'avoir pas pu trancher entre deux versions opposées.</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(Y. JEANNERET / A. KUHN / C. PERRIER DEPEURSINGE (éds), Commentaire romand : Code de procédure pénale suisse, 2 e éd., Bâle 2019, n. 9 ad art. 310).</w:t>
      </w:r>
    </w:p>
    <w:p>
      <w:r>
        <w:rPr>
          <w:b/>
        </w:rPr>
        <w:t>E. 3.2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p. 191). Un crachat au visage est une voie de fait (arrêts du Tribunal fédéral 6B_883/2018 du 18 décembre 2018 consid. 1.3. et 6B_507/2008 du 27 août 2008 consid. 6.2.; ACPR/18/2016 du 19 janvier 2016 consid. 5.2.). Se rend coupable d'injure celui qui aura, par la parole, l'écriture, l'image, le geste ou par des voies de fait, attaqué autrui dans son honneur (art. 177 al. 1 CP). Si l'injurié a riposté immédiatement par une injure ou par des voies de fait, le juge pourra exempter de toute peine les deux délinquants ou l'un d'eux (art. 177 al. 3 CP). Cette disposition est aussi applicable si le premier acte consiste en des voies de fait ( ACPR/683/2020 du 25 septembre 2020 consid. 5.2. et les références). Dans les deux hypothèses, le ministère public peut abandonner les poursuites sur le fondement de l'art. 8 al. 1 CPP ( ibid. ).</w:t>
      </w:r>
    </w:p>
    <w:p>
      <w:r>
        <w:rPr>
          <w:b/>
        </w:rPr>
        <w:t>E. 3.3</w:t>
      </w:r>
    </w:p>
    <w:p>
      <w:r>
        <w:t>En l'occurrence, il est établi qu'aucune image de vidéo-surveillance n'existe des faits. Même si l'audition des deux femmes accompagnant chacun des deux hommes qui se sont affrontés eût été possible, il n'est guère douteux qu'elles ne s'écarteraient pas de la version respective de chacun des plaignants. C'est d'ailleurs ce qui se produit avec la lettre adressée spontanément à la Chambre de céans par l'amie du recourant. On ne voit pas quel autre acte d'enquête objectiverait la version de ce dernier, même à ne pas se montrer trop exigeant sur ce que " postillonner ", de la part de la personne mise en cause, peut signifier dans un contexte d'altercation rapprochée. Dans ce sens, l'application de l'art. 177 al. 3 CP par le Ministère public ne prête pas le flanc à la critique.</w:t>
      </w:r>
    </w:p>
    <w:p>
      <w:r>
        <w:rPr>
          <w:b/>
        </w:rPr>
        <w:t>E. 4</w:t>
      </w:r>
    </w:p>
    <w:p>
      <w:r>
        <w:t>Le recourant s'offusque du partage par moitié des frais de la procédure.</w:t>
      </w:r>
    </w:p>
    <w:p>
      <w:r>
        <w:rPr>
          <w:b/>
        </w:rPr>
        <w:t>E. 4.1</w:t>
      </w:r>
    </w:p>
    <w:p>
      <w:r>
        <w:t>Aux termes de l'art. 426 al. 2 CPP, lorsque la procédure fait l'objet d'une ordonnance de classement ou que le prévenu est acquitté, tout ou partie des frais de la cause peuvent être imputés au prévenu s'il a, de manière illicite et fautive, provoqué l'ouverture de la procédure.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Des invectives grossières, dans le trafic routier, au risque de provoquer un échange verbal fielleux qui a dégénéré en pugilat sont des atteintes répétées à la personnalité, au sens des art. 28 CC et 41 CO, qui permettent de mettre les frais de justice à la charge du prévenu bénéficiant d'un classement (arrêt du Tribunal fédéral 6B_966/2015 du 3 juin 2016 consid. 6.3.). Une condamnation aux frais est en tout cas exclue lorsque l'autorité est intervenue par excès de zèle, ensuite d'une mauvaise analyse de la situation ou par précipitation (arrêts du Tribunal fédéral 6B_429/2017 du 14 février 2018 consid. 5.1; 6B_1176/2015 du 23 novembre 2016 consid. 1.1; 6B_380/2016 du 16 novembre 2016 consid. 5.2).</w:t>
      </w:r>
    </w:p>
    <w:p>
      <w:r>
        <w:rPr>
          <w:b/>
        </w:rPr>
        <w:t>E. 4.2</w:t>
      </w:r>
    </w:p>
    <w:p>
      <w:r>
        <w:t>Les frais de procédure se composent des émoluments et des débours (art. 422 al. 1 CPP). Parmi les débours figurent les frais de port (art. 422 al. 2 let. e CPP). Selon l'art. 4 al. 1 let. f du Règlement fixant le tarif des frais en matière pénale (RTFMP; E 4 10.03), l'émolument, par page ou fraction de page de procès-verbal, se monte à CHF 10.-. Selon l'art. 6 let. b RTFMP, le ministère public peut, en outre, prélever un émolument de CHF 100.- à CHF 2'000.- dans le cadre une ordonnance de classement. L'ordonnance de non-entrée en matière n'est pas traitée spécifiquement, sauf à la rattacher à une "autre" ordonnance, au sens de l'art. 6 let. e RTFMP; dans ce cas, l'émolument est le même que pour les procès-verbaux.</w:t>
      </w:r>
    </w:p>
    <w:p>
      <w:r>
        <w:rPr>
          <w:b/>
        </w:rPr>
        <w:t>E. 4.3</w:t>
      </w:r>
    </w:p>
    <w:p>
      <w:r>
        <w:t>En l'occurrence, le Ministère public, bien que dûment interpellé à ce propos, n'a pas cru bon de lever ou rectifier l'incertitude née de la désignation des parties dans l'en-tête de l'ordonnance attaquée. Cette désignation, qui se retrouve dans les développements en fait et en droit, fait du recourant l'auteur d'une altercation contre lui-même. Ce n'est qu'en qualifiant l'exclamation du recourant " Gros plein de soupe ! " d'atteinte à la personnalité de l'antagoniste de celui-ci qu'on comprend à qui seront imputés des frais. L'appréciation portée par le Ministère public sur l'existence d'une atteinte à la personnalité paraît conforme à l'arrêt du Tribunal fédéral 6B_966/2015 ( loc. cit. ). Le recourant ne la critique d'ailleurs pas en tant que telle. C'est uniquement le partage des frais qu'il conteste. À cet égard, la décision rendue parallèlement, qui vise, en qualité de prévenue, la personne mise en cause par le recourant, condamne elle aussi celle-ci aux frais, et à concurrence du même montant de CHF 510.-, soit CHF 500.- d'émolument et CHF 10.- de port. Cela signifie qu'aux yeux du Ministère public, les émoluments judiciaires de la cause se montaient à CHF 1'000.-. Or, dans la mesure où les procès-verbaux d'audition de police sont ceux d'une autorité pénale, au sens de l'art. 4 al. 1 RTFMP, les quinze pages ou fractions de page qu'a nécessitées l'affaire n'appelaient pas d'émolument supérieur à CHF 150.-. La référence, dans la page 3 de l'ordonnance attaquée, à des décisions rendues par le TMC est hors de propos, puisque cette autorité pénale prélève ses propres émoluments (art. 7 RTFMP) et qu'elle n'a pas eu à intervenir dans la cause. Enfin, une ordonnance de non-entrée en matière de trois pages entraînait, au tarif "autre ordonnance" (art. 6 let. e RTFMP), un émolument de CHF 30.-, au grand maximum de CHF 100.- si l'on l'assimile à une ordonnance de classement (art. 6 let. b RTFMP). La façon utilisée par le Ministère public - dans les deux décisions - est de nature à éveiller le soupçon que, sous le couvert d'émoluments apparemment prélevés deux fois pour le même acte, pourrait se dissimuler une forme de sanction pécuniaire, forfaitaire et égale, pour chacun des protagonistes, quand bien même aucun n'est poursuivi pénalement. Cette apparence suffit à violer la présomption d'innocence et doit être corrigée.</w:t>
      </w:r>
    </w:p>
    <w:p>
      <w:r>
        <w:rPr>
          <w:b/>
        </w:rPr>
        <w:t>E. 5</w:t>
      </w:r>
    </w:p>
    <w:p>
      <w:r>
        <w:t>Partiellement fondé, le recours sera admis sur ce point, et l'ordonnance querellée annulée sur la charge des frais. Comme les frais et émoluments réellement exigibles ne peuvent dépasser un total de CHF 230.- (quinze pages ou fractions de page de procès-verbaux à CHF 10.-; six pages d'ordonnances à CHF 10.-; CHF 20.- de frais de port), la part du recourant sera fixée à la moitié, soit CHF 115.-.</w:t>
      </w:r>
    </w:p>
    <w:p>
      <w:r>
        <w:rPr>
          <w:b/>
        </w:rPr>
        <w:t>E. 6</w:t>
      </w:r>
    </w:p>
    <w:p>
      <w:r>
        <w:t>Le recourant, qui a gain de cause, n'aura pas de frais judiciaires à supporter (art. 428 al. 1 CPP).</w:t>
      </w:r>
    </w:p>
    <w:p>
      <w:r>
        <w:rPr>
          <w:b/>
        </w:rPr>
        <w:t>E. 7</w:t>
      </w:r>
    </w:p>
    <w:p>
      <w:r>
        <w:t>Les considérants qui précèdent valent aussi pour l'autre protagoniste, qui n'a pas interjeté recours. Il se justifie, par conséquent, de réformer la décision qui le concerne, par application de l'art. 392 al. 1 CPP, qui s'étend aux frais des prononcés (N. SCHMID / D. JOSITSCH, Schweizerische Strafprozessordnung : Praxiskommentar , 3 e éd., Zurich 2018, n. 5 ad art. 392). Cette modification du prononcé lui étant favorable, il n'était pas nécessaire de recueillir ses déterminations (art. 392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