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P/14939/2017 vom 3. Mai 2018</w:t>
      </w:r>
    </w:p>
    <w:p>
      <w:r>
        <w:t>GE Cour de justice, 2018-05-03, FR</w:t>
      </w:r>
    </w:p>
    <w:p>
      <w:r>
        <w:rPr>
          <w:b/>
        </w:rPr>
        <w:t xml:space="preserve">Quelle: </w:t>
      </w:r>
      <w:r>
        <w:t>https://mcp.opencaselaw.ch/entscheid/ge_gerichte_P_14939_2017</w:t>
      </w:r>
    </w:p>
    <w:p>
      <w:r>
        <w:t>FR: GE_GERICHTE P/14939/2017 du 3 mai 2018</w:t>
      </w:r>
    </w:p>
    <w:p>
      <w:r>
        <w:t>IT: GE_GERICHTE P/14939/2017 del 3 maggio 2018</w:t>
      </w:r>
    </w:p>
    <w:p>
      <w:pPr>
        <w:pStyle w:val="Heading2"/>
      </w:pPr>
      <w:r>
        <w:t>Regeste</w:t>
      </w:r>
    </w:p>
    <w:p>
      <w:r>
        <w:t>IN DUBIO PRO REO ; LIBRE APPRÉCIATION DES PREUVES ; LOI FÉDÉRALE SUR LES STUPÉFIANTS ET LES SUBSTANCES PSYCHOTROPES ; HÉROÏNE ; CAS GRAVE ; COMMERCE DE STUPÉFIANTS ; MODIFICATION(EN GÉNÉRAL); TÉMOIN ; FIXATION DE LA PEINE ; RÉCIDIVE(INFRACTION) ; DROIT DE GARDER LE SILENCE ; SURSIS PARTIEL À L'EXÉCUTION DE LA PEINE ; AMENDEMENT; PRONOSTIC ; REFORMATIO IN PEJUS ; RÉVOCATION DU SURSIS ; PÉRIODE D'ESSAI ; CONFISCATION(DROIT PÉNAL) ; DÉTENTION POUR DES MOTIFS DE SÛRETÉ ; FRAIS DE LA PROCÉDURE ; DÉFENSE D'OFFICE | LStup.19.al1 et 2; CP.47; CP.46.al1; CP.69; CP.70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L'art. 19 al. 1 LStup réprime le comportement de celui qui, sans droit, notamment aliène ou prescrit des stupéfiants, en procure de toute autre manière à un tiers ou en met dans le commerce, possède, détient ou acquiert des stupéfiants ou s'en procure de toute autre manière. 2.2.2. Le cas est grave, selon l'art. 19 al. 2 LStup, lorsque l'auteur sait ou ne peut ignorer que l'infraction peut directement ou indirectement mettre en danger la santé de nombreuses personnes. Tel est notamment le cas lorsque la quantité en cause est d'au moins 12 grammes d'héroïne pure (ATF 119 IV 180 ) ou 18 grammes de cocaïne pure (ATF 138 IV 100 consid. 3.2 p. 103 ; 109 IV 143 consid. 3b p. 145). 2.2.3. Selon la jurisprudence, lorsque la drogue n'est plus disponible pour une analyse, le taux de pureté peut être déterminé sur une base statistique en référence au degré de pureté habituel à l'époque du trafic (ATF 138 IV 100 consid. 3.5 p. 105 ; arrêt 6B_600/2011 du 18 octobre 2011 consid. 1.3 ; cf. également B. CORBOZ, Les infractions en droit suisse , vol. II, 3e éd., Berne 2010, n. 86 ad art. 19 LStup).</w:t>
      </w:r>
    </w:p>
    <w:p>
      <w:r>
        <w:rPr>
          <w:b/>
        </w:rPr>
        <w:t>E. 2.3</w:t>
      </w:r>
    </w:p>
    <w:p>
      <w:r>
        <w:t>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pour la juridiction d'appel pour les débats devant elle. 9.3.1. En l'occurrence, considéré dans sa globalité, l'état de frais produit par le défenseur d'office de A______ paraît adéquat et conforme aux principes qui précèdent, de sorte qu'il n'est pas nécessaire de reprendre le détail des postes qui le composent, à l'exception de la durée de l'audience devant la CPAR qui sera réduite d'1h, le forfait vacation étant par contre ajouté. 9.3.2. En conclusion, l'indemnité sera arrêtée à CHF 2'129.65 correspondant à 6h25 d'activité au tarif de CHF 200.-/heure (CHF 1'283.35), 2h à celui de CHF 125.- (CHF 250.-), plus la majoration forfaitaire de 10% (vu l'indemnisation intervenue en première instance ; CHF 141.50), un forfait déplacement à la CPAR de CHF 100.-, et l'équivalent de la TVA au taux de 8% (vu la pratique transitoire du Pouvoir judiciaire) en CHF 142.95 et CHF 200.- de frais d'interprète. * * * * *</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genre de drogue doit aussi être pris en considération. Le type et la nature du trafic en cause sont également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3.1.4.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 3.1.5. Selon l'ancien art. 43 CP (art. 43 aCP), plus favorable au condamné que le droit entré en vigueur au 1 er janvier 2018, le juge peut suspendre partiellement l'exécution d'une peine pécuniaire, d'un travail d'intérêt général ou d'une peine privative de liberté d'un an au moins et de trois ans au plus afin de tenir compte de façon appropriée de la faute de l'auteur (al. 1). 3.1.6.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Les conditions subjectives permettant l'octroi du sursis au sens de l'art. a42 CP, à savoir les perspectives d'amendement, valent également pour le sursis partiel prévu à l'art. a43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w:t>
      </w:r>
    </w:p>
    <w:p>
      <w:r>
        <w:rPr>
          <w:b/>
        </w:rPr>
        <w:t>E. 3.2</w:t>
      </w:r>
    </w:p>
    <w:p>
      <w:r>
        <w:t>En l'espèce, l'appelant ne conteste pas la peine en tant que telle. Sa faute est importante. Il s'est livré pendant environ un mois à un trafic d'héroïne portant sur une quantité globale minimum de 215 gr, réalisant la circonstance aggravante de l'art. 19 al. 2 LStup. Son activité a été intense puisqu'il en a retiré un bénéfice conséquent au vu des espèces saisies et du premier loyer mensuel de CHF 1'200.- dont il a dit s'être acquitté pour sa chambre à Genève ce, en l'absence de tout autre revenu avéré. Il répondait aux appels des toxicomanes, remettait l'héroïne à ses ouvriers, dont C______, et relançait ses clients, leur vantant la qualité de son stock, à l'image des sms adressés au toxicomane J______. Son activité criminelle accrue, mettant en danger la santé de nombreuses personnes, n'a pris fin que par son interpellation. L'appelant a agi par pur appât du gain, étant précisé que jeune et en bonne santé il pouvait travailler en Q______, comme tel fut le cas jusqu'en avril 2017, fût-ce pour un revenu moindre que les bénéfices retirés de ses ventes d'héroïne. La collaboration à la procédure est mauvaise, l'appelant ayant nié l'évidence jusqu'en appel, même confronté à des preuves accablantes, allant jusqu'à traiter son ouvrier C______ de menteur. Il a cherché à soustraire à la confiscation le produit de son trafic. Sa prise de conscience est ainsi inexistante. L'appelant a un antécédent récent, spécifique (art. 19 al. 1 LStup). Il est regrettable qu'il n'ait pas su saisir la chance qui lui avait alors été donnée consistant en l'octroi du sursis. Bien que condamné pour séjour illégal en dernier lieu en mai 2017 et expulsé en Q______, il était de retour à Genève dix jours plus tard seulement selon ses dires, ce dans l'unique but de se livrer à nouveau à un trafic d'héroïne. Au vu des quantités d'héroïne en jeu, du nombre de transactions, de la récidive et de l'absence de toute prise de conscience, la peine privative de liberté de deux ans prononcée par le premier juge s'avère adéquate, voire même clémente. Elle sera néanmoins confirmée en application du principe de l'interdiction de la reformatio in pejus vu le seul appel du prévenu (art. 391 al. 2 CPP). C'est à juste titre que ce dernier ne plaide pas le sursis complet, dont les conditions ne sont à l'évidence plus réalisées, ce qui était au demeurant également le cas du sursis partiel, au vu du pronostic clairement défavorable le concernant, lequel lui est toutefois également acquis. Ainsi, la peine prononcée en première instance sera confirmée.</w:t>
      </w:r>
    </w:p>
    <w:p>
      <w:r>
        <w:rPr>
          <w:b/>
        </w:rPr>
        <w:t>E. 4</w:t>
      </w:r>
    </w:p>
    <w:p>
      <w:r>
        <w:t>4.1.1. Selon l'art. 46 al. 1, première phrase, qui n'a pas subi de modification au 1er janvier 2018, si, durant le délai d'épreuve, le condamné commet un crime ou un délit et qu'il y a dès lors lieu de prévoir qu'il commettra de nouvelles infractions, le juge révoque le sursis ou le sursis partiel. 4.1.2. S'il n'y a pas lieu de prévoir que le condamné commettra de nouvelles infractions, le juge renonce à ordonner la révocation. Il peut notamment adresser au condamné un avertissement et prolonger le délai d'épreuve de la moitié au plus de la durée fixée dans le jugement (art. 46 al. 2 CP).</w:t>
      </w:r>
    </w:p>
    <w:p>
      <w:r>
        <w:rPr>
          <w:b/>
        </w:rPr>
        <w:t>E. 4.2</w:t>
      </w:r>
    </w:p>
    <w:p>
      <w:r>
        <w:t>La renonciation à la révocation du sursis du 19 mai 2017 est acquise à l'appelant (art. 391 al. 2 CP). L'avertissement avec prolongation du délai d'épreuve est de nature à le dissuader de la commission de nouvelles infractions et sera confirmé, l'appelant ayant démontré qu'il n'a tiré aucune leçon de ses deux précédentes condamnations et en particulier celle pour faits spécifiques.</w:t>
      </w:r>
    </w:p>
    <w:p>
      <w:r>
        <w:rPr>
          <w:b/>
        </w:rPr>
        <w:t>E. 5</w:t>
      </w:r>
    </w:p>
    <w:p>
      <w:r>
        <w:t>5.1.1.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5.1.2. L'art. 70 al. 1 CP autorise le juge à confisquer des valeurs patrimoniales qui sont le résultat d'une infraction, si elles ne doivent pas être restituées au lésé en rétablissement de ses droits.</w:t>
      </w:r>
    </w:p>
    <w:p>
      <w:r>
        <w:rPr>
          <w:b/>
        </w:rPr>
        <w:t>E. 5.2</w:t>
      </w:r>
    </w:p>
    <w:p>
      <w:r>
        <w:t>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 AT II, 2e éd., Berne 2006, § 13, n. 86 ; M. VOUILLOZ, " Le nouveau droit suisse de la confiscation pénale et de la créance compensatrice, art. 69 à 73 CP ", PJA 2007 p. 1388 et 1391). Dès lors qu'il s'agit d'une mesure qui porte gravement atteinte à la propriété, elle doit respecter le principe de la proportionnalité (ATF 125 IV 185 consid. 2a) p. 187 ; ATF 116 IV 117 consid. 2a) p. 121). 5.3.1.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et l'arrêt cité).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(ATF 137 IV 249 consid. 4.5 p. 256 et l'arrêt cité). 5.3.2. Il doit de même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Il existe un lien de causalité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Selon la jurisprudence et la doctrine,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sur un support du même genre (billet de banque, devises, chèques, avoirs en compte ou autres créances), mais également en cas de remploi proprement dit ( echtes Surrogat ),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5.3.3.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Une telle conclusion s'imposera d'autant plus lorsque l'aggravante de la bande (cf. art. 19 al. 2 let. b LStup) ou du métier (cf. art. 19 al. 2 let. c et d LStup) sont réalisées, puisqu'elles tiennent précisément compte d'une pluralité d'infractions à l'art. 19 al. 1 LStup (arrêt du Tribunal fédéral 6B_474/2016 du 6 février 2017 consid. 3.1 et les références, SJ 2017 I 366).</w:t>
      </w:r>
    </w:p>
    <w:p>
      <w:r>
        <w:rPr>
          <w:b/>
        </w:rPr>
        <w:t>E. 5.4</w:t>
      </w:r>
    </w:p>
    <w:p>
      <w:r>
        <w:t>L'appelant réclame la restitution des CHF 3'500.- et CHF 423.50 saisis respectivement dans l'armoire de la chambre qu'il occupait et sur sa personne. Comme déjà relevé, il n'a pas fourni d'explication convaincante s'agissant de leur provenance. En prétendant que ces espèces proviendraient de EUR 6'000.- amenés quelques jours plus tôt par sa femme, de Q______, pour l'achat d'une voiture, il omet d'expliquer d'où proviendraient de telles économies, en l'absence de tout revenu avéré depuis la perte de son emploi en Q______ en avril 2017, comment et où il aurait changé un tel montant et ce qu'il serait advenu de la différence d'environ CHF 3'000.-au demeurant bien utile pour l'achat d'un véhicule. On ne discerne par ailleurs pas l'avantage d'acheter un tel véhicule, fût-il d'occasion, dans un pays au niveau de vie plus élevé qu'en Q______. L'appelant n'amène pas plus le premier élément corroborant des recherches concrètes intervenues en vue d'un tel achat en Suisse pas plus, au niveau administratif, qu'en vue de l'exportation d'un véhicule vers Q______. De plus, comme déjà relevé, la présence même de l'épouse et de leur fille à Genève le jour même de son interpellation n'est confirmé par aucun élément, étant encore rappelé les contradictions de ce dernier sur le fait qu'elles y aient ou non dormi la veille, respectivement devaient le faire la nuit de son interpellation. Il en résulte que ses seules assertions ne sont nullement crédibles. Force est d'en conclure que ces espèces sont bien le produit de la vente de stupéfiants reprochée au prévenu de sorte que leur confiscation et leur dévolution à l'Etat sera confirmée.</w:t>
      </w:r>
    </w:p>
    <w:p>
      <w:r>
        <w:rPr>
          <w:b/>
        </w:rPr>
        <w:t>E. 5.5</w:t>
      </w:r>
    </w:p>
    <w:p>
      <w:r>
        <w:t>S'agissant des cinq téléphones saisis dans la chambre du prévenu, ce dernier a d'emblée et de manière constante affirmé que seul le K______ lui appartenait. Il n'est pas démontré que cet appareil ait servi au trafic de stupéfiants reproché au prévenu. Toutefois, en l'absence de tout autre revenu avéré que celui provenant de le vente de stupéfiants, il se justifie de le confisquer et de le détruire au titre du remploi du produit de l'infraction. Il en sera de même s'agissant de la carte SIM afférente au numéro inséré dans cet appareil. Faute de lui appartenir, l'appelant ne saurait prétendre à la restitution des quatre autres appareils dont l'un a servi à contacter les toxicomanes du plan, ce qui justifie sa confiscation et sa destruction. Il en sera de même des trois autres appareils, retrouvés dans la chambre occupée par le prévenu, d'où il orchestrait son trafic, étant démontré par les premières déclarations de son ouvrier C______ que l'appelant lui avait remis l'appareil servant à recevoir les instructions au moment de se rendre au contact des toxicomanes. Il existe ainsi suffisamment d'éléments pour considérer que ces trois autres appareils ont servi à ce trafic d'héroïne, à d'anciens ouvriers, dont il a été démontré par les auditions de toxicomanes qu'ils ont été au nombre de deux (M______ et N______) au minimum sur les deux raccordements connus de ce plan. Ce raisonnement vaut mutatis mutandis pour toutes les autres cartes SIM et le support de carte SIM, dont l'appelant a dit ignorer à qui ils appartenaient. Le jugement de première instance sera ainsi confirmé dans la mesure où il a ordonné la confiscation et la destruction de tous ces objets.</w:t>
      </w:r>
    </w:p>
    <w:p>
      <w:r>
        <w:rPr>
          <w:b/>
        </w:rPr>
        <w:t>E. 6</w:t>
      </w:r>
    </w:p>
    <w:p>
      <w:r>
        <w:t>Les motifs ayant conduit le premier juge à prononcer, par ordonnance séparée du 19décembre 2017, le maintien de l'appelant en détention pour des motifs de sûreté sont toujours d'actualité, de sorte que la mesure sera reconduite mutatis mutandis (ATF 139 IV 277 consid. 2.2 à 2.3).</w:t>
      </w:r>
    </w:p>
    <w:p>
      <w:r>
        <w:rPr>
          <w:b/>
        </w:rPr>
        <w:t>E. 7</w:t>
      </w:r>
    </w:p>
    <w:p>
      <w:r>
        <w:t>L'appelant, qui succombe, supportera les frais de la procédure envers l'État comprenant un émolument de CHF 2'500.- (art. 428 CPP).</w:t>
      </w:r>
    </w:p>
    <w:p>
      <w:r>
        <w:rPr>
          <w:b/>
        </w:rPr>
        <w:t>E. 8</w:t>
      </w:r>
    </w:p>
    <w:p>
      <w:r>
        <w:t>Vu l'issue de la procédure, ses prétendions en indemnisation seront rejetées.</w:t>
      </w:r>
    </w:p>
    <w:p>
      <w:r>
        <w:rPr>
          <w:b/>
        </w:rPr>
        <w:t>E. 9.1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9.2.1.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collaborateur CHF 125.- (let. b)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9.2.2.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