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P/14933/2018 vom 6. November 2018</w:t>
      </w:r>
    </w:p>
    <w:p>
      <w:r>
        <w:t>GE Cour de justice, 2018-11-06, FR</w:t>
      </w:r>
    </w:p>
    <w:p>
      <w:r>
        <w:rPr>
          <w:b/>
        </w:rPr>
        <w:t xml:space="preserve">Quelle: </w:t>
      </w:r>
      <w:r>
        <w:t>https://mcp.opencaselaw.ch/entscheid/ge_gerichte_P_14933_2018</w:t>
      </w:r>
    </w:p>
    <w:p>
      <w:r>
        <w:t>FR: GE_GERICHTE P/14933/2018 du 6 novembre 2018</w:t>
      </w:r>
    </w:p>
    <w:p>
      <w:r>
        <w:t>IT: GE_GERICHTE P/14933/2018 del 6 novembre 2018</w:t>
      </w:r>
    </w:p>
    <w:p>
      <w:pPr>
        <w:pStyle w:val="Heading2"/>
      </w:pPr>
      <w:r>
        <w:t>Regeste</w:t>
      </w:r>
    </w:p>
    <w:p>
      <w:r>
        <w:t>VOL(DROIT PÉNAL) ; AFFILIATION À UNE BANDE ; PAR MÉTIER ; SOUPÇON ; RISQUE DE FUITE ; PROPORTIONNALITÉ | CPP.221; CP.139.ch2; CP.139.ch3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soutient que les charges, qui se sont amenuisées, ne justifieraient plus son maintien en détention.![endif]&gt;![if&gt;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2.2</w:t>
      </w:r>
    </w:p>
    <w:p>
      <w:r>
        <w:t>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pécuniaire.![endif]&gt;![if&gt; Le vol est puni d'une peine privative de liberté de dix ans au plus ou d'une peine pécuniaire de 90 jours-amende au moins si son auteur fait métier du vol (ch. 2) et d'une peine privative de liberté de six mois à dix ans, si son auteur l'a commis en qualité d'affilié à une bande formée pour commettre des brigandages ou des vols, s'il s'est muni d'une arme à feu ou d'une autre arme dangereuse ou si de toute autre manière la façon d'agir dénote qu'il est particulièrement dangereux (ch. 3).</w:t>
      </w:r>
    </w:p>
    <w:p>
      <w:r>
        <w:rPr>
          <w:b/>
        </w:rPr>
        <w:t>E. 2.3</w:t>
      </w:r>
    </w:p>
    <w:p>
      <w:r>
        <w:t>En l'espèce, la recourante est prévenue de vol en bande et par métier, ce qu'elle conteste, ne reconnaissant qu'une participation au vol pour lequel elle a été interpellée le 6 août 2018.![endif]&gt;![if&gt; Il ressort toutefois très clairement des observations policières du 6 août 2018, que la recourante a participé, ce jour-là, à une opération bien rôdée, avec son compagnon et le conducteur de la voiture utilisée pour les transporter dans plusieurs lieux de la ville, destinée à dérober des valeurs à des personnes âgées, par l'astuce, c'est-à-dire en leur demandant de la monnaie, puis en détournant leur attention au moment où le contenu de leur portefeuille était accessible à D______. Par conséquent, non seulement les soupçons de la commission d'un vol en bande sont suffisants pour les faits constatés par la police le 6 août 2018, mais il existe des éléments circonstanciés, en l'état, pour la soupçonner d'avoir également agi à d'autres reprises, notamment au début de l'année 2018, puisque des plaintes figurent au dossier pour des vols perpétrés en janvier et février 2018 selon un procédé similaire. Un des plaignants a formellement reconnu le compagnon de la recourante et un autre plaignant, bien que n'ayant pas identifié celle-ci dans le line-up , a déclaré avoir été la victime d'un couple de type slave dont l'homme pourrait être D______ (il a hésité entre lui et un autre figurant). Une plaignante a, par ailleurs, formellement reconnu la recourante pour un vol commis le 9 juillet 2018. Par conséquent, que la recourante ait démontré avoir voyagé de X______ [Roumanie] à Genève le 16 juillet 2018 ne l'empêche nullement d'avoir commis des actes antérieurement. Elle pouvait parfaitement se trouver à Genève au début de l'année 2018. De plus, il n'est pas impossible non plus qu'elle ait été présente à Genève au début du mois de juillet 2018, puis se soit rendue quelques jours en Roumanie, pour revenir à Genève le 16 juillet. Compte tenu de sa situation financière en Roumanie, on ne voit d'ailleurs pas que la recourante soit venue en Suisse, le 16 juillet 2018, en villégiature ni pour y trouver du travail ; elle n'a d'ailleurs pas expliqué ni établi où elle se serait présentée pour offrir ses services. On peut donc tabler que sa présence à Genève était uniquement liée à l'activité qui lui est reprochée, et qui a été observée très précisément par la police le 6 août 2018. Il s'ensuit que les soupçons qui pèsent sur la recourante, pour une participation à des vols en bande et par métier, sont toujours suffisants, au sens de l'art. 221 al. 1 CPP, pour justifier une détention provisoire. C'est en vain que la recourante conteste, formellement, certains témoignages, dès lors que les pièces, n'ayant pas été retirées du dossier, sont en l'état exploitables. L'instruction se poursuit et devrait connaître ces prochains jours un avancement, avec le dépôt du rapport de renseignements relatif à l'analyse des données des téléphones portables des prévenus et le GPS du véhicule, qui intéressent aussi la recourante, dès lors qu'elle est soupçonnée, au vu des éléments figurant en l'état à la procédure, de faire partie d'une bande organisée pour la commission de vols à l'astuce.</w:t>
      </w:r>
    </w:p>
    <w:p>
      <w:r>
        <w:rPr>
          <w:b/>
        </w:rPr>
        <w:t>E. 3</w:t>
      </w:r>
    </w:p>
    <w:p>
      <w:r>
        <w:t>La recourante conteste l'existence d'un risque de fuite. ![endif]&gt;![if&gt;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![endif]&gt;![if&gt;</w:t>
      </w:r>
    </w:p>
    <w:p>
      <w:r>
        <w:rPr>
          <w:b/>
        </w:rPr>
        <w:t>E. 3.2</w:t>
      </w:r>
    </w:p>
    <w:p>
      <w:r>
        <w:t>En l'espèce, la recourante est de nationalité étrangère. Ses enfants et sa mère vivent en Roumanie, où elle a son centre de vie. Elle semble être venue en Suisse dans l'intention d'y commettre les infractions dont elle est soupçonnée. Le risque de fuite est donc très concret et la recourante a d'ailleurs demandé sa mise en liberté dans le but, expressément manifesté, de rejoindre ses enfants, en Roumanie. Ses déclarations ultérieures, à l'audience devant le TMC et à l'appui de son recours, à teneur desquelles elle ne s'enfuirait pas mais attendrait, en Suisse, l'issue de la procédure pour rester à proximité de son compagnon, détenu, sont irréalistes compte tenu de la situation financière et administrative de la recourante et n'emportent, par conséquent, pas conviction. ![endif]&gt;![if&gt;</w:t>
      </w:r>
    </w:p>
    <w:p>
      <w:r>
        <w:rPr>
          <w:b/>
        </w:rPr>
        <w:t>E. 4</w:t>
      </w:r>
    </w:p>
    <w:p>
      <w:r>
        <w:t>Aucune mesure de substitution, au sens de l'art. 237 al. 1 CPP, n'apparaît de nature à pallier le risque précité et la recourante n'en propose d'ailleurs, concrètement, aucune.![endif]&gt;![if&gt;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7.2).![endif]&gt;![if&gt;</w:t>
      </w:r>
    </w:p>
    <w:p>
      <w:r>
        <w:rPr>
          <w:b/>
        </w:rPr>
        <w:t>E. 5.2</w:t>
      </w:r>
    </w:p>
    <w:p>
      <w:r>
        <w:t>Les infractions dont est soupçonnée la recourante sont graves et la peine concrètement encourue, si les soupçons du Ministère public devaient être confirmés, élevée compte tenu des aggravantes de la bande et du métier. Il s'ensuit que le principe de la proportionnalité n'est pas violé par la détention provisoire d'environ trois mois subie jusqu'ici.</w:t>
      </w:r>
    </w:p>
    <w:p>
      <w:r>
        <w:rPr>
          <w:b/>
        </w:rPr>
        <w:t>E. 6</w:t>
      </w:r>
    </w:p>
    <w:p>
      <w:r>
        <w:t>Le recours s'avère ainsi infondé et doit être rejeté.![endif]&gt;![if&gt;</w:t>
      </w:r>
    </w:p>
    <w:p>
      <w:r>
        <w:rPr>
          <w:b/>
        </w:rPr>
        <w:t>E. 7</w:t>
      </w:r>
    </w:p>
    <w:p>
      <w:r>
        <w:t>La recourante,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