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P/14923/2022 vom 11. April 2024</w:t>
      </w:r>
    </w:p>
    <w:p>
      <w:r>
        <w:t>GE Cour de justice, 2024-04-11, FR</w:t>
      </w:r>
    </w:p>
    <w:p>
      <w:r>
        <w:rPr>
          <w:b/>
        </w:rPr>
        <w:t xml:space="preserve">Quelle: </w:t>
      </w:r>
      <w:r>
        <w:t>https://mcp.opencaselaw.ch/entscheid/ge_gerichte_P_14923_2022</w:t>
      </w:r>
    </w:p>
    <w:p>
      <w:r>
        <w:t>FR: GE_GERICHTE P/14923/2022 du 11 avril 2024</w:t>
      </w:r>
    </w:p>
    <w:p>
      <w:r>
        <w:t>IT: GE_GERICHTE P/14923/2022 del 11 aprile 2024</w:t>
      </w:r>
    </w:p>
    <w:p>
      <w:pPr>
        <w:pStyle w:val="Heading2"/>
      </w:pPr>
      <w:r>
        <w:t>Regeste</w:t>
      </w:r>
    </w:p>
    <w:p>
      <w:r>
        <w:t>CLASSEMENT DE LA PROCÉDURE;INFRACTIONS CONTRE LA VIE ET L'INTÉGRITÉ CORPORELLE;LÉSION CORPORELLE PAR NÉGLIGENCE;COAUTEUR(DROIT PÉNAL) | CPP.319; PPMin.3; CP.125; CP.12.al3</w:t>
      </w:r>
    </w:p>
    <w:p>
      <w:pPr>
        <w:pStyle w:val="Heading2"/>
      </w:pPr>
      <w:r>
        <w:t>Erwägungen</w:t>
      </w:r>
    </w:p>
    <w:p>
      <w:r>
        <w:rPr>
          <w:b/>
        </w:rPr>
        <w:t>E. 1</w:t>
      </w:r>
    </w:p>
    <w:p>
      <w:r>
        <w:t>Le recours est recevable pour avoir été déposé selon la forme et dans le délai prescrits (art. 385 al. 1 et 396 al. 1 CPP cum art. 3 al. 1 et 39 al. 1 PPMin), concerner une ordonnance sujette à recours auprès de la Chambre de céans (art. 3 al. 1, 7 al. 1 let. c et 39 al. 1 PPMin cum 128 LOJ) et émaner du plaignant qui, partie à la procédure (art. 104 al. 1 let. b CPP), a qualité pour agir, ayant un intérêt juridiquement protégé à la modification ou à l'annulation de la décision querellée (art. 382 al. 1 CPP).</w:t>
      </w:r>
    </w:p>
    <w:p>
      <w:r>
        <w:rPr>
          <w:b/>
        </w:rPr>
        <w:t>E. 2.1</w:t>
      </w:r>
    </w:p>
    <w:p>
      <w:r>
        <w:t>Conformément à l'art. 319 al. 1 let. a CPP, applicable par renvoi de l'art. 3 al. 1 PPMin, le ministère public ordonne le classement de tout ou partie de la procédure notamment lorsqu'aucun soupçon justifiant une mise en accusation n'est établi. Cette disposition doit être interprétée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Il s'impose donc de ne rendre une ordonnance de classement que lorsqu'une condamnation paraît exclue avec une vraisemblance confinant à la certitude (ATF 138 IV 86 consid. 4.1.1). Le ministère public et l'autorité de recours disposent, à ce sujet, d'un certain pouvoir d'appréciation (arrêt du Tribunal fédéral 6B_1164/2020 du 10 juin 2021 consid. 2.1).</w:t>
      </w:r>
    </w:p>
    <w:p>
      <w:r>
        <w:rPr>
          <w:b/>
        </w:rPr>
        <w:t>E. 2.2</w:t>
      </w:r>
    </w:p>
    <w:p>
      <w:r>
        <w:t>L'art. 125 CP punit, quiconque, par négligence, fait subir à une personne une atteinte à l'intégrité corporelle ou à la santé. La réalisation de cette infraction suppose la réunion de trois éléments constitutifs, à savoir la négligence imputable à l'auteur, des lésions corporelles subies par la victime, ainsi qu'un lien de causalité naturelle et adéquate entre la négligence et les lésions (arrêts du Tribunal fédéral 6B_33/2021 du 12 juillet 2021 consid. 3.1 et 6B_1420/2016 du 3 octobre 2017 consid. 1.1.1). Conformément à l'art. 12 al. 3 CP, il y a négligence si, par une imprévoyance coupable, l'auteur a agi sans se rendre compte ou sans tenir compte des conséquences de son acte. L'imprévoyance est coupable quand l'auteur n'a pas usé des précautions commandées par les circonstances et par sa situation personnelle (M. DUPUIS / L. MOREILLON / C. PIGUET / S. BERGER / M. MAZOU / V. RODIGARI (éds), Code pénal - Petit commentaire, 2e éd., Bâle 2017, n. 35 ad art. 12).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 arrêt du Tribunal fédéral 6B_1063/2013 du 2 septembre 2014 consid. 3.2).</w:t>
      </w:r>
    </w:p>
    <w:p>
      <w:r>
        <w:rPr>
          <w:b/>
        </w:rPr>
        <w:t>E. 2.3</w:t>
      </w:r>
    </w:p>
    <w:p>
      <w:r>
        <w:t>Une participation à titre de complice ou d'instigateur est exclue dans le cas d'une infraction par négligence. Selon l'opinion dominante, il en va de même pour la participation à titre de coauteur (M. DUPUIS / L. MOREILLON / C. PIGUET / S. BERGER / M. MAZOU / V. RODIGARI (éds), op. cit., n. 30 ad art. 12). Toutefois, le Tribunal fédéral a admis une coactivité dans une affaire d'homicide par négligence où deux personnes avaient fait rouler chacune une grosse pierre en bas d'un ravin dont l'une, sans que l'on sache laquelle, avait blessé mortellement un pêcheur qui se trouvait en contrebas. Il a considéré à cette occasion que lorsque plusieurs personnes ont décidé d'entreprendre une même action, contraire au devoir de diligence, et qu'elles l'ont exécutée en se répartissant le travail, l'admission d'une relation de causalité entre la totalité des actes décidés et exécutés en commun, d'une part, et le résultat survenu, d'autre part, entraînait la punissabilité de tous les participants (ATF 113 IV 58 consid. 2). Il a cependant retenu, par la suite, que pour être coauteur, il fallait collaborer intentionnellement et que la coactivité par négligence n'était pas concevable (ATF 126 IV 84 consid. 2c aa). La jurisprudence récente qualifie également de coauteur celui qui collabore intentionnellement, et de manière déterminante, avec d'autres personnes à la décision de commettre une infraction, à son organisation ou à son exécution, au point d'apparaître comme l'un des participants principaux (ATF 135 IV 152 consid. 2.3.1 et 130 IV 58 consid. 9.2.1; arrêt du Tribunal fédéral 6B_355/2011 du 23 septembre 2011 consid. 4).</w:t>
      </w:r>
    </w:p>
    <w:p>
      <w:r>
        <w:rPr>
          <w:b/>
        </w:rPr>
        <w:t>E. 2.4</w:t>
      </w:r>
    </w:p>
    <w:p>
      <w:r>
        <w:t>En l'espèce, au regard des éléments au dossier, en particulier des déclarations du prévenu, ce dernier se trouvait, à tout le moins, à proximité du lieu de l'incident au moment de celui-ci. Il a contesté les faits reprochés tant lors de l'enquête interne menée par l'établissement scolaire que lors de la procédure pénale, dénonçant G______ comme auteur. Il les a toutefois, à une reprise, avoués lorsqu'il se trouvait dans le bureau du directeur de l'école et a rédigé une lettre d'excuses à l'attention du recourant. Il ressort également de ladite enquête, soit de l'audition des élèves présents au moment des faits, que c'est le prévenu qui avait jeté le pétard, ce qui a, par la suite, été confirmé par-devant le Juge des mineurs par l'un des élèves – J______ –. Quant aux autres, ils ne sont pas revenus sur leur déclaration. Enfin, G______, qui a reconnu avoir apporté et allumé l'explosif au sein de l'établissement, a dénoncé C______ comme étant la personne ayant laissé tomber le pétard dans les escaliers. Dans ces circonstances, il existe, à ce stade, nonobstant les dénégations du prévenu, des soupçons suffisants de son implication dans les faits dénoncés, notamment en tant que coauteur. Il incombera au juge du fond d'apprécier la crédibilité des déclarations de chacun, le poids qu'il convient de donner au message de J______ et les différences entre les lettres d'excuses. Au vu de ce qui précède, les conditions d'un classement ne sont pas réalisées et la cause sera renvoyée au Tribunal des mineurs afin qu'il poursuive également C______.</w:t>
      </w:r>
    </w:p>
    <w:p>
      <w:r>
        <w:rPr>
          <w:b/>
        </w:rPr>
        <w:t>E. 3</w:t>
      </w:r>
    </w:p>
    <w:p>
      <w:r>
        <w:t>Fondé, le recours doit être admis, l'ordonnance querellée annulée et la cause renvoyée au Juge des mineurs afin qu'il procède dans le sens des considérants.</w:t>
      </w:r>
    </w:p>
    <w:p>
      <w:r>
        <w:rPr>
          <w:b/>
        </w:rPr>
        <w:t>E. 4</w:t>
      </w:r>
    </w:p>
    <w:p>
      <w:r>
        <w:t>Le recourant conclut à une indemnisation pour les frais de la procédure de recours qu'il chiffre et justifie à hauteur de CHF 3'231.- correspondant à 7h30 d'activité à CHF 400.- de l'heure TTC.</w:t>
      </w:r>
    </w:p>
    <w:p>
      <w:r>
        <w:rPr>
          <w:b/>
        </w:rPr>
        <w:t>E. 4.1</w:t>
      </w:r>
    </w:p>
    <w:p>
      <w:r>
        <w:t>Selon l'art. 433 al. 2 CPP (applicable par renvoi de l'art. 44 al. 2 PPMin), la partie plaignante adresse à l'autorité pénale ses prétentions, qu'elle doit chiffrer et justifier.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consid. 3.2).</w:t>
      </w:r>
    </w:p>
    <w:p>
      <w:r>
        <w:rPr>
          <w:b/>
        </w:rPr>
        <w:t>E. 4.2</w:t>
      </w:r>
    </w:p>
    <w:p>
      <w:r>
        <w:t>En l'occurrence, l'indemnité réclamée apparaît excessive au vu notamment de l'absence de complexité de la cause. Ainsi, l'activité pour le recours de 10 pages, comprenant la page de garde et les conclusions, et qui reprend, sur plusieurs pages, la décision querellée et les déclarations recueillies au cours de la procédure sera ramenée à 3 heures. Pour le surplus, l'activité détaillée sera indemnisée. Partant, une activité de 4h30 sera prise en compte à CHF 400.- de l'heure, la Chambre de céans appliquant un tel tarif horaire si l'avocat concerné a lui-même calculé sa prétention à ce taux-là ( ACPR/377/2013 du 13 août 2013 consid. 8), soit un montant de CHF 1'938.60 TVA à 7.7% incluse, à la charge de l'État (ATF 141 IV 476 consid. 1.1 et 1.2.; 139 IV 45 consid. 1.2.; ACPR/433/2017 du 27 juin 2017 consid. 7.2 in fine).</w:t>
      </w:r>
    </w:p>
    <w:p>
      <w:r>
        <w:rPr>
          <w:b/>
        </w:rPr>
        <w:t>E. 5</w:t>
      </w:r>
    </w:p>
    <w:p>
      <w:r>
        <w:t>Le recourant, partie plaignante qui obtient gain de cause, n'aura pas à supporter les frais de la procédure de recours (art. 428 al. 4 CPP par renvoi de l'art. 44 al. 2 PPMin).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