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P/14895/2020 vom 20. Dezember 2022</w:t>
      </w:r>
    </w:p>
    <w:p>
      <w:r>
        <w:t>GE Cour de justice, 2022-12-20, FR</w:t>
      </w:r>
    </w:p>
    <w:p>
      <w:r>
        <w:rPr>
          <w:b/>
        </w:rPr>
        <w:t xml:space="preserve">Quelle: </w:t>
      </w:r>
      <w:r>
        <w:t>https://mcp.opencaselaw.ch/entscheid/ge_gerichte_P_14895_2020</w:t>
      </w:r>
    </w:p>
    <w:p>
      <w:r>
        <w:t>FR: GE_GERICHTE P/14895/2020 du 20 décembre 2022</w:t>
      </w:r>
    </w:p>
    <w:p>
      <w:r>
        <w:t>IT: GE_GERICHTE P/14895/2020 del 20 dicembre 2022</w:t>
      </w:r>
    </w:p>
    <w:p>
      <w:pPr>
        <w:pStyle w:val="Heading2"/>
      </w:pPr>
      <w:r>
        <w:t>Regeste</w:t>
      </w:r>
    </w:p>
    <w:p>
      <w:r>
        <w:t>ORDONNANCE DE NON-ENTRÉE EN MATIÈRE;ESCROQUERIE;FAUX MATÉRIEL DANS LES TITRES;SOUPÇON | CP.251; CP.146; CPP.310</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2.1</w:t>
      </w:r>
    </w:p>
    <w:p>
      <w:r>
        <w:t>Le recours a été déposé selon la forme et dans le délai prescrits (art. 385 al. 1 et 396 al. 1 CPP), concerne une ordonnance sujette à recours auprès de la Chambre de céans (art. 393 al. 1 let. a CPP) et émane du plaignant qui, partie à la procédure (art. 104 al. 1 let. b CPP), a qualité pour agir. ![endif]&gt;![if&gt;</w:t>
      </w:r>
    </w:p>
    <w:p>
      <w:r>
        <w:rPr>
          <w:b/>
        </w:rPr>
        <w:t>E. 2.2</w:t>
      </w:r>
    </w:p>
    <w:p>
      <w:r>
        <w:t>Seule la partie qui a un intérêt juridiquement protégé à l’annulation d’un prononcé est habilitée à quereller celui-ci (art. 382 al. 1 CPP). Selon l'art. 118 al. 1 CPP, on entend par partie plaignante le lésé qui déclare expressément vouloir participer à la procédure pénale. La notion de lésé est définie à l'art. 115 CPP; il s'agit de toute personne dont les droits ont été touchés directement par une infraction, c’est-à-dire le titulaire du bien juridique protégé par la disposition pénale qui a été enfreinte (ATF 147 IV 269 consid. 3.1; arrêt du Tribunal fédéral 1B_669/2021 du 8 mars 2022 consid. 3.1).</w:t>
      </w:r>
    </w:p>
    <w:p>
      <w:r>
        <w:rPr>
          <w:b/>
        </w:rPr>
        <w:t>E. 2.2.1</w:t>
      </w:r>
    </w:p>
    <w:p>
      <w:r>
        <w:t>Les art. 163 ss CP protègent le patrimoine des créanciers et la poursuite pour dettes elle-même, en tant que moyen d'assurer le respect des droits de ces derniers. Dès lors, les créanciers individuels directement touchés sont légitimés à se constituer partie plaignante (ATF 140 IV 155 consid. 3.3.2 p. 58 ; arrêt du Tribunal fédéral 6B_1279/2018 du 26 mars 2019 consid. 1.2.1).</w:t>
      </w:r>
    </w:p>
    <w:p>
      <w:r>
        <w:rPr>
          <w:b/>
        </w:rPr>
        <w:t>E. 2.2.2</w:t>
      </w:r>
    </w:p>
    <w:p>
      <w:r>
        <w:t>Le faux dans les titres (art. 251 CP) peut porter atteinte à des intérêts individuels, en particulier s'il vise à nuire à une personne. Tel est le cas lorsqu’un document est présenté à un individu qui pourrait prendre des dispositions sur cette base (ATF 148 IV 170 précité, consid. 3.5.1), respectivement quand le faux constitue l'un des éléments d'une infraction contre le patrimoine (arrêt du Tribunal fédéral 6B_666/2021 du 13 janvier 2023 consid. 3.1.2).</w:t>
      </w:r>
    </w:p>
    <w:p>
      <w:r>
        <w:rPr>
          <w:b/>
        </w:rPr>
        <w:t>E. 2.2.3</w:t>
      </w:r>
    </w:p>
    <w:p>
      <w:r>
        <w:t>La LEI règle le statut des étrangers en Suisse et tend à promouvoir leur intégration (Message concernant la loi sur les étrangers [ci-après : Message], FF 2002 3531 ad art. 1).</w:t>
      </w:r>
    </w:p>
    <w:p>
      <w:r>
        <w:rPr>
          <w:b/>
        </w:rPr>
        <w:t>E. 2.2.4</w:t>
      </w:r>
    </w:p>
    <w:p>
      <w:r>
        <w:t>En l'espèce, le recourant, qui n'est pas créancier de la société faillie C______ Sàrl, ne peut faire valoir aucun intérêt juridiquement protégé à recourir contre le classement de la procédure en tant qu'elle porte sur d'éventuelles infractions commises dans la faillite et la poursuite pour dettes (art. 163ss CP). Il revêt, à cet égard, la qualité de dénonciateur, qui ne dispose d'aucun droit de recours (art. 301 al. 3 CPP). Le recourant ne revêt pas non plus la qualité de lésé en tant qu'il dénonce une infraction à l'art. 118 LEI (comportement frauduleux à l'égard des autorités), cette loi protégeant l’intérêt collectif uniquement. Il ne peut donc pas revendiquer la qualité de partie plaignante. Que le prévenu ne paie – le cas échéant – pas les loyers de la maison du recourant, en France, n'est pas un dommage dont ce dernier peut se prévaloir sous l'angle d'une infraction à la LEI. Enfin, le recourant ne peut pas non plus recourir contre le classement de faits ayant porté préjudice à un autre plaignant, en l'occurrence D______. Le recours est donc irrecevable en tant qu'il vise ces infractions.</w:t>
      </w:r>
    </w:p>
    <w:p>
      <w:r>
        <w:rPr>
          <w:b/>
        </w:rPr>
        <w:t>E. 3</w:t>
      </w:r>
    </w:p>
    <w:p>
      <w:r>
        <w:t>Le recourant reproche à la décision querellée de ne pas avoir retenu que le prévenu lui avait adressé de " fausses factures ". ![endif]&gt;![if&gt;</w:t>
      </w:r>
    </w:p>
    <w:p>
      <w:r>
        <w:rPr>
          <w:b/>
        </w:rPr>
        <w:t>E. 3.1</w:t>
      </w:r>
    </w:p>
    <w:p>
      <w:r>
        <w:t>Aux termes de l'art. 319 al. 1 CPP, le ministère public ordonne le classement de tout ou partie de la procédure notamment lorsqu'aucun soupçon justifiant une mise en accusation n'est établi (let. a) ou lorsque les éléments constitutifs d'une infraction ne sont pas réunis (let. b). La décision de classer la procédure doit être prise en application du principe " in dubio pro duriore ". Celui-ci signifie qu'en règle générale, un classement ne peut être prononcé par le ministère public que lorsqu'il apparaît clairement que les faits ne sont pas punissables ou que les conditions à la poursuite pénale ne sont pas remplies. Le ministère public dispose,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 138 IV 86 consid. 4.1.2 p. 91).</w:t>
      </w:r>
    </w:p>
    <w:p>
      <w:r>
        <w:rPr>
          <w:b/>
        </w:rPr>
        <w:t>E. 3.2</w:t>
      </w:r>
    </w:p>
    <w:p>
      <w:r>
        <w:t>Selon l'art. 251 CP,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Cette disposition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Un simple mensonge écrit ne constitue cependant pas un faux intellectuel. Le document doit revêtir une crédibilité accrue et son destinataire pouvoir s'y fier raisonnablement. Tel est le cas lorsque certaines assurances objectives garantissent aux tiers la véracité de la déclaration (ATF 144 IV 13 consid. 2.2.2). Les documents tels que des factures, des contrats ou des quittances n'ont pas de valeur probante accrue en eux-mêmes, mais l'acquièrent lorsqu'ils sont destinés à servir de pièce comptable (A. MACALUSO / L. MOREILLON / N. QUELOZ, Commentaire romand : Code pénal II (art. 111 – 392 CP) , Bâle 2017, n. 90 ad art. 251). Ainsi, ont été jugés ne pas constituer un titre à valeur probante accrue des contrats simulés utilisé par une partie pour justifier des transferts vis-à-vis du fisc (arrêt du Tribunal fédéral 6B_184/2013 du 1 er octobre 2013 consid. 6.6; A. MACALUSO / L. MOREILLON / N. QUELOZ, op cit. , n. 102 ad art. 251 et les autres exemples cites).</w:t>
      </w:r>
    </w:p>
    <w:p>
      <w:r>
        <w:rPr>
          <w:b/>
        </w:rPr>
        <w:t>E. 3.3</w:t>
      </w:r>
    </w:p>
    <w:p>
      <w:r>
        <w:t>En l'espèce, le prévenu se prévaut, à l'égard du recourant, de factures d'un montant total de CHF 39'287,61 au titre de réparations sur des véhicules de ce dernier, qui en conteste le bien-fondé. Le recourant allègue que le prévenu aurait " fabriqu é" ces factures, en réaction au fait que lui-même lui réclame des loyers pour la location de sa maison en France. S'il paraît douteux que les factures litigieuses revêtent la qualité de titre au sens de l'art. 251 CP, le recourant ne mentionne aucun fait concret susceptible de mettre en doute leur authenticité. Que le prévenu ait adressé celles-ci tant au recourant qu'à ses sociétés n'établit pas l'existence d'une infraction pénale mais, tout au plus, un argument à opposer devant les juridictions civiles pour en contester le bien-fondé, en tout ou partie. La décision querellée ne prête donc pas le flanc à la critique.</w:t>
      </w:r>
    </w:p>
    <w:p>
      <w:r>
        <w:rPr>
          <w:b/>
        </w:rPr>
        <w:t>E. 4</w:t>
      </w:r>
    </w:p>
    <w:p>
      <w:r>
        <w:t>Infondé, le recours sera dès lors rejeté.![endif]&gt;![if&gt;</w:t>
      </w:r>
    </w:p>
    <w:p>
      <w:r>
        <w:rPr>
          <w:b/>
        </w:rPr>
        <w:t>E. 5</w:t>
      </w:r>
    </w:p>
    <w:p>
      <w:r>
        <w:t>Le recourant, qui succombe, supportera les frais envers l'État, fixés en totalité à CHF 1'000.-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