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P/14840/2024 vom 5. März 2025</w:t>
      </w:r>
    </w:p>
    <w:p>
      <w:r>
        <w:t>GE Cour de justice, 2025-03-05, FR</w:t>
      </w:r>
    </w:p>
    <w:p>
      <w:r>
        <w:rPr>
          <w:b/>
        </w:rPr>
        <w:t xml:space="preserve">Quelle: </w:t>
      </w:r>
      <w:r>
        <w:t>https://mcp.opencaselaw.ch/entscheid/ge_gerichte_P_14840_2024</w:t>
      </w:r>
    </w:p>
    <w:p>
      <w:r>
        <w:t>FR: GE_GERICHTE P/14840/2024 du 5 mars 2025</w:t>
      </w:r>
    </w:p>
    <w:p>
      <w:r>
        <w:t>IT: GE_GERICHTE P/14840/2024 del 5 marzo 2025</w:t>
      </w:r>
    </w:p>
    <w:p>
      <w:pPr>
        <w:pStyle w:val="Heading2"/>
      </w:pPr>
      <w:r>
        <w:t>Regeste</w:t>
      </w:r>
    </w:p>
    <w:p>
      <w:r>
        <w:t>VIOLATION DE DOMICILE;INTERDICTION DE QUITTER UNE RÉGION;SÉJOUR ILLÉGAL;EXEMPTION DE PEINE | CP.186; LEI.115.al1.letb; LEI.119; CP.52; CP.172ter</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Selon l'art. 186 CP, est punissable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 5c). 2.1.2. L'art. 119 al. 1 LEI réprime le non-respect d'une assignation à un lieu de résidence ou d'une interdiction de pénétrer dans une région déterminée, prononcée en vertu de l'art. 74 al. 1 LEI. L'art. 74 al. 1 let. a LEI octroie en effet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(let. a) ou lorsqu'il est frappé d'une décision de renvoi ou d'expulsion entrée en force et des éléments concrets font redouter qu'il ne quittera pas la Suisse dans le délai prescrit ou lorsqu'il n'a pas respecté le délai qui lui était imparti pour quitter le territoire (let. b). 2.1.3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(art. 13 al. 1 CP ; arrêt du Tribunal fédéral 6B_814/2022 du 11 octobre 2022 consid. 1.3). 2.2.1. En l'espèce, il est établi que l'appelant a fait l'objet d'une interdiction d'entrée dans tous les magasins D______, suite à un vol commis le 25 septembre 2020, et encore valable à la date du 18 juin 2024. L'appelant ne peut être suivi lorsqu'il explique ne pas avoir eu connaissance de cette interdiction, puisqu'il a signé le formulaire qui lui notifiait clairement cette interdiction et en a reçu une copie, au demeurant traduite en plusieurs langues et explicitée par des pictogrammes univoques. Il ne saurait ainsi, après coup, invoquer ne pas avoir lu le document qu'il signait, l'appelant ne prétendant d'ailleurs pas qu'une incompréhension de la langue française l'ait empêché d'en prendre connaissance. Il ne saurait pas plus arguer d'une erreur au sujet de la durée de cinq ans, clairement indiquée même si de façon manuscrite, sur ledit formulaire. Outre le fait que cet argument est amené pour la première fois en appel, en réaction à la motivation du premier juge, et apparaît être de circonstance, on ne voit pas pourquoi le formulaire de 2020 aurait été modifié après le vol commis le 18 août 2024, puisqu'un nouveau formulaire prononçant une interdiction de cinq ans a été émis par la D______ et signé par l'intéressé ce jour-là. En tout état, il appert que l'appelant est entré dans ledit commerce pour y commettre un vol, sachant pertinemment ne pas disposer de moyens suffisants pour payer ses marchandises. Il a ainsi pénétré dans le commerce dans un but autre que celui usuel et accepté par le maître des lieux et partant, contre la volonté de l'ayant droit, ce qu'il ne pouvait ignorer. Il n'y a donc pas de place pour une erreur. Sa culpabilité d'infraction à l'art. 186 CP sera ainsi confirmée. 2.2.2. L'appelant ne conteste pas avoir rempli les éléments objectifs de l'infraction à l'art. 119 LEI en violant son assignation à la commune de E______, dont il avait connaissance, mais invoque une erreur sur le périmètre concerné par celle-ci. Étant sous le coup d'une assignation dont la violation est passible d'une peine non négligeable, il appartenait pourtant à l'appelant de se renseigner s'il avait un doute au sujet du territoire concerné, ce d'autant qu'une simple vérification du texte de la décision ou du plan annexé lui aurait permis de constater qu'il n'était pas autorisé à se rendre sur ce lieu. En effet, une méprise sur la situation de la D______ de G______ pouvait être exclue, puisque la décision du 31 juillet 2021 spécifiait, à titre d'exception, que l'appelant était autorisé à se rendre à G______ de Genève uniquement le jour de son départ du territoire. Le plan qui lui a été remis est également très clair et montre bien que non seulement ladite D______ ne se trouve pas sur le territoire qui lui est assigné, mais qu'il faut encore traverser une autre commune pour y accéder. L'argument selon lequel la D______ de G______ se situerait à seulement quelques minutes à pied tombe à faux, puisque plus de 30 minutes sont nécessaires depuis le Foyer B______, où l'appelant a son adresse, selon l'itinéraire Google Maps, et que l'appelant explique en tous les cas s'y être rendu en bus. L'appelant a également fait valoir devant le premier juge qu'il se rendait en un lieu autorisé, soit l'Hospice général à la rue 2______, et s'était arrêté en chemin. Même si cette information n'a pas été vérifiée, elle ne saurait justifier les faits, étant rappelé qu'il était tenu de s'y rendre par le trajet le plus direct, sans détour. C'est ainsi à raison que le premier juge a retenu que l'appelant avait intentionnellement enfreint son assignation à la commune de E______, à tout le moins par dol éventuel, et sa culpabilité du chef d'infraction à l'art. 119 al. 1 LEI doit être confirmée. 2.2.3. L'appel sera ainsi rejeté sur ces points.</w:t>
      </w:r>
    </w:p>
    <w:p>
      <w:r>
        <w:rPr>
          <w:b/>
        </w:rPr>
        <w:t>E. 3</w:t>
      </w:r>
    </w:p>
    <w:p>
      <w:r>
        <w:t>3.1.1. Les infractions aux art. 186 CP et 119 al. 1 LEI sont sanctionnées d'une peine privative de liberté de trois ans au plus ou d'une peine pécuniaire ; celle à l'art. 115 al. 1 let. b LEI l'est d'une peine privative de liberté d'un an au plus ou d'une peine pécuniaire. Le vol d'importance mineure (art. 139 ch. 1 cum 172 ter CP) est passible d'une amende. 3.1.2.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3.1.3.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3.1.4. À la lumière de la jurisprudence sur la Directive sur le retour (Directive 2008/115/CE relative aux normes et procédures communes applicables dans les États membres au retour des ressortissants de pays tiers en séjour irrégulier), quiconque se rend coupable de séjour illégal ne peut être condamné à une peine privative de liberté que si toutes les mesures raisonnables ont été entreprises en vue de l'éloignement ou si celui-ci a échoué en raison du comportement de l'intéressé (ATF 147 IV 232 consid. 1.2 ; 143 IV 249 consid. 1.6.2). La Directive sur le retour ne s'applique pas si le ressortissant d'un état tiers a commis, outre son séjour illégal, un ou plusieurs autres délits en dehors du droit pénal sur les étrangers, pour autant que, pris individuellement, ces délits justifient une peine privative de liberté (ATF 143 IV 264 consid. 2.6.2 ; arrêt du Tribunal fédéral 6B_1398/2020 du 10 mars 2021 consid. 1.7).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lié par le maximum légal de chaque genre de peine. Lorsqu'il s'avère que les peines envisagées concrètement sont de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 3.1.6. Selon l'art. 52 CP, si la culpabilité de l'auteur et les conséquences de son acte sont peu importantes, l'autorité compétente renonce à le poursuivre, à le renvoyer devant le juge ou à lui infliger une peine. 3.2.1. En l'espèce, seule une peine privative de liberté est envisageable pour sanctionner les infractions aux art. 186 CP et 119 al. 1 LEI. La faute de l'appelant n'est pas négligeable. Il n'a respecté ni son assignation territoriale, ni l'interdiction d'entrée prononcée à son encontre par la D______, dans le but de s'en prendre au patrimoine de cette enseigne, témoignant ainsi un mépris marqué pour l'ordre juridique suisse. Sa situation personnelle, certes précaire, ne justifie pas ses actes. Il pouvait se rendre dans n'importe quel magasin, hormis D______, se situant sur la commune de E______ pour se nourrir et ne soulève aucun motif valable qui l'empêcherait de se conformer aux décisions dont il fait l'objet. L'appelant a déjà été condamné à neuf reprises, dont cinq fois à une peine privative de liberté, sans que cela ne suffise à le détourner de nouvelles récidives. L'absence de prise de conscience de sa part, puisqu'il s'obstine à plaider son acquittement, montre qu'une telle peine est nécessaire dans un but de prévention spéciale. Pour l'infraction de séjour illégal, une peine privative de liberté n'est pas en soi exclue, vu les deux autres infractions commises par l'appelant, justifiant une telle peine, et les démarches administratives menées depuis plus de vingt ans afin d'exécuter son renvoi, qui ont toutes échoué en raison du comportement de l'intéressé. Cela étant, la faute de l'appelant, pour la seule période pénale, apparaît faible. Désormais assigné à résidence, à une adresse fixe et officielle, au su de l'autorité et au bénéfice d'une aide de celle-ci, servant à couvrir ses besoins tant courants que médicaux, il est douteux qu'il ait encore eu conscience et volonté (art. 12 al. 2 CP), dans ces conditions, de transgresser au quotidien les dispositions régissant le séjour en Suisse. Sans doute s'est-il senti légitimé à résider sur le territoire de la commune de E______, le temps que la procédure de refoulement, momentanément bloquée, reprenne. Il ne l'avance pas expressément, certes, puisqu'il n'attaque pas en appel la question de la culpabilité de ce chef, la réalisation de l'élément subjectif en particulier, ce qui lie la Chambre (art. 399 al. 4 CPP). Mais sa culpabilité et les conséquences de son acte apparaissent, somme toute, peu importantes, de sorte qu'il peut être renoncé, ainsi que le plaide la défense – mais pour d'autres motifs – à lui infliger une peine en application de l'art. 52 CP. 3.2.2. En application des règles sur le concours, la peine privative de liberté sera fixée, au vu de l'ensemble des circonstances, à 45 jours. À elle seule, la violation de domicile justifie une peine privative de liberté de 30 jours, laquelle doit être augmentée de 15 jours supplémentaires pour réprimer le non-respect d'une assignation à un lieu de résidence (peine hypothétique de 30 jours). Tout sursis est exclu de par les nombreux antécédents de l'appelant et son pronostic résolument défavorable, ce qu'il ne remet pas en cause. 3.2.3. Le vol d'importance mineure doit être sanctionné d'une amende. Son montant arrêté à CHF 100.- par le premier juge tient adéquatement compte de la faute et de la situation précaire de l'appelant (art. 106 al. 3 CP).</w:t>
      </w:r>
    </w:p>
    <w:p>
      <w:r>
        <w:rPr>
          <w:b/>
        </w:rPr>
        <w:t>E. 3.3</w:t>
      </w:r>
    </w:p>
    <w:p>
      <w:r>
        <w:t>Par conséquent, le jugement sera réformé en ce sens et l'appel partiellement admis.</w:t>
      </w:r>
    </w:p>
    <w:p>
      <w:r>
        <w:rPr>
          <w:b/>
        </w:rPr>
        <w:t>E. 4</w:t>
      </w:r>
    </w:p>
    <w:p>
      <w:r>
        <w:t>L'appelant succombe sur la culpabilité et le genre de peine, mais obtient partiellement gain de cause puisqu'il voit la quotité de celle-ci diminuée. Aussi, 75% des frais de la procédure d'appel seront mis à sa charge, y compris un émolument d'arrêt de CHF 500.- (art. 428 al. 1 CPP). Le solde demeurera à la charge de l'État. Vu la confirmation des verdicts de culpabilité, il n'y a pas lieu de revoir la répartition des frais de la procédure préliminaire et de première instance (art. 426 al. 1 CPP).</w:t>
      </w:r>
    </w:p>
    <w:p>
      <w:r>
        <w:rPr>
          <w:b/>
        </w:rPr>
        <w:t>E. 5</w:t>
      </w:r>
    </w:p>
    <w:p>
      <w:r>
        <w:t>Considéré globalement, l'état de frais produit par M e C______, défenseure d'office de A______, satisfait les exigences légales et jurisprudentielles régissant l'assistance judiciaire gratuite en matière pénale. Sa rémunération sera arrêtée à CHF 1'173.97 correspondant à une heure et 30 minutes d'activité au tarif de CHF 200.-/heure et cinq heures et 30 minutes d'activité au tarif de CHF 110.-/heure, plus la majoration forfaitaire de 20% et l'équivalent de la TVA au taux de 8.1% en CHF 87.97.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