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P/14819/2022 vom 2. August 2023</w:t>
      </w:r>
    </w:p>
    <w:p>
      <w:r>
        <w:t>GE Cour de justice, 2023-08-02, FR</w:t>
      </w:r>
    </w:p>
    <w:p>
      <w:r>
        <w:rPr>
          <w:b/>
        </w:rPr>
        <w:t xml:space="preserve">Quelle: </w:t>
      </w:r>
      <w:r>
        <w:t>https://mcp.opencaselaw.ch/entscheid/ge_gerichte_P_14819_2022</w:t>
      </w:r>
    </w:p>
    <w:p>
      <w:r>
        <w:t>FR: GE_GERICHTE P/14819/2022 du 2 août 2023</w:t>
      </w:r>
    </w:p>
    <w:p>
      <w:r>
        <w:t>IT: GE_GERICHTE P/14819/2022 del 2 agosto 2023</w:t>
      </w:r>
    </w:p>
    <w:p>
      <w:pPr>
        <w:pStyle w:val="Heading2"/>
      </w:pPr>
      <w:r>
        <w:t>Regeste</w:t>
      </w:r>
    </w:p>
    <w:p>
      <w:r>
        <w:t>DISPOSITIONS PÉNALES DE LA LSTUP;REPRÉSENTATION DE LA VIOLENCE;PRINCIPE DE L'ACCUSATION;IN DUBIO PRO REO;PROFIL D'ADN;EXPERTISE;ACQUITTEMENT;TORT MORAL | LStup.19.al1.letb, g; LStup.19.al2.leta; CP.135.al1; CPP.325.al1; CPP.431.al2</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2.1</w:t>
      </w:r>
    </w:p>
    <w:p>
      <w:r>
        <w:t>L'art. 9 CPP consacre la maxime d'accusation, laquelle découle également des art. 29 al. 2 et 32 al. 2 de la Constitution fédérale de la Confédération suisse (Cst. ; droit d'être informé, dans les plus brefs délais et de manière détaillée, des accusations portées contre soi) et 6 par. 3 let. a de la Convention de sauvegarde des droits de l'homme et des libertés fondamentales (CEDH ; droit d'être informé de la nature et de la cause de l'accusation). Selon ce principe, l'acte d'accusation définit l'objet du procès (fonction de délimitation). Une infraction ne peut faire l'objet d'un jugement que si le Ministère public a déposé auprès du tribunal compétent un acte d'accusation dirigé contre une personne déterminée sur la base de faits précisément décrits. Il doit décrire les infractions qui sont imputées au prévenu de façon suffisamment précise pour lui permettre d'apprécier, sur les plans subjectif et objectif, les reproches qui lui sont faits (art. 325 CPP). En effet, le prévenu doit connaître exactement les faits qui lui sont imputés et quelles sont les peines et mesures auxquelles il est exposé, afin qu'il puisse s'expliquer et préparer efficacement sa défense (fonction de délimitation et d'information ; ATF 143 IV 63 consid. 2.2 p. 65 ; arrêt du Tribunal fédéral 6B_834/2018 du 5 février 2019 consid. 1.1). Selon l'art. 325 al. 1 CPP, l'acte d'accusation désigne notamment les actes reprochés au prévenu, le lieu, la date et l'heure de leur commission ainsi que leurs conséquences et le mode de procéder de l'auteur ainsi que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(ATF 143 IV 63 consid. 2.2 p. 65 ; arrêts du Tribunal fédéral 6B_665/2017 du 10 janvier 2018 consid. 1.1 ; 6B_166/2017 du 16 novembre 2017 consid. 2.1 ; 6B_275/2016 du 9 décembre 2016 consid. 2.1). Des imprécisions relatives au lieu ou à la date sont sans portée, dans la mesure où le prévenu ne peut avoir de doute sur le comportement qui lui est reproché (arrêt du Tribunal fédéral 6B_1185/2018 du 14 janvier 2019 consid. 2.1). Le prévenu doit néanmoins être en mesure de situer temporellement les faits qui lui sont reprochés (arrêt du Tribunal fédéral 6B_14/2012 consid. 4.4). La description des faits reprochés dans l'acte d'accusation doit être la plus brève possible (art. 325 al. 1 let. f CPP). Celui-ci ne poursuit pas le but de justifier ni de prouver le bien-fondé des allégations du Ministère public, qui sont discutées lors des débats. Aussi le ministère public ne doit-il pas y faire mention des preuves ou des considérations tendant à corroborer les faits. Par ailleurs, il va de soi que le principe de l'accusation ne saurait empêcher l'autorité de jugement, au besoin, de constater des faits permettant de réfuter les contestations et allégations du prévenu, qu'il n'incombe pas au Ministère public de décrire par le menu dans l'acte d'accusation (arrêts du Tribunal fédéral 6B_1023/2017 du 25 avril 2018 consid. 1.1, non publié in ATF 144 IV 189 ; 6B_1185/2018 du 14 janvier 2019 consid. 2.1). Le ministère public peut présenter un acte d'accusation alternatif ou, pour le cas où ses conclusions principales seraient rejetées, un acte d'accusation subsidiaire (art. 325 al. 2 CPP). L'acte d'accusation doit permettre, à sa lecture, de comprendre les faits et les infractions qui sont reprochés au prévenu, et à celui-ci d'exercer efficacement ses droits à la défense. Il n'est pas une fin en soi, mais un moyen de circonscrire l'objet du procès pénal et de garantir l'information de l'accusé, afin que celui-ci ait la possibilité de se défendre et doit ainsi décrire précisément les infractions reprochées, tant sur le plan objectif que subjectif. Il faut se garder de tout formalisme excessif dans les exigences formulées à l'égard de l'acte d'accusation lequel n'est pas un jugement (arrêt du Tribunal fédéral 6B_799/2014 du 11 décembre 2014 in Forumpoenale 5/2015 p. 262). 2.2.1. Le principe in dubio pro reo , qui découle de la présomption d'innocence, garantie par l'art. 6 ch. 2 CEDH et, sur le plan interne, par les art. 32 al. 1 Cst. et 10 al. 3 CPP, concerne tant le fardeau de la preuve que l'appréciation des preuves au sens large (ATF 127 I 28 consid. 2a p. 40 s. ; 144 IV 345 consid. 2.2.3.2). En tant que règle sur le fardeau de la preuve, la présomption d'innocence signifie, au stade du jugement, que ce fardeau incombe à l'accusation et que le doute doit profiter au prévenu. Le principe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En revanche, l'absence de doute à l'issue de l'appréciation des preuves exclut la violation de la présomption d'innocence en tant que règle sur le fardeau de la preuve (ATF 144 IV 345 consid. 2.2.3). Il n'y a pas non plus de renversement du fardeau de la preuve lorsque l'accusé refuse sans raison plausible de fournir des explications rendues nécessaires par des preuves à charge. Son silence peut alors permettre, par un raisonnement de bon sens conduit dans le cadre de l'appréciation des preuves, de conclure qu'il n'existe pas d'explication à décharge et que l'accusé est coupable (arrêt du Tribunal fédéral 6B_748/2009 du 2 novembre 2009 consid. 2.1).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2.2.1). L'autorité de jugement dispose d'un large pouvoir dans l'appréciation des preuves (ATF 120 Ia 31 consid. 4b p. 40), en application duquel, selon l'art. 10 al. 2 CPP, le juge donne aux moyens de preuve produits tout au long de la procédure la valeur qu'il estime devoir leur attacher pour se forger une intime conviction sur la réalité d'un fait (arrêt du Tribunal fédéral 6B_348/2012 du 24 octobre 2012 consid. 1.3). 2.2.2. À l'instar des autres moyens de preuve, le juge apprécie librement la force probante d'une expertise – dont celles portant sur l'analyse de profils d'ADN (M. NIGGLI / M. HEER / H. WIPRÄCHTIGER (éds), Strafprozessordnung / Jugendstrafprozessordnung, Basler Kommentar StPO/JStPO , 2 ème éd., Bâle 2014, n. 2 ad art. 182 ; A. KUHN / Y. JEANNERET (éds), Commentaire romand : Code de procédure pénale suisse , Bâle 2011, n. 2, 7 et 10 ad art. 182) –, étant rappelé qu'il ne peut s'écarter des conclusions de l'expert sans motifs sérieux et qu'il doit alors motiver sa décision (ATF 129 I 49 ; arrêt du Tribunal fédéral 6B_787/2009 du 27 novembre 2009 consid. 1.1). Dans ce domaine particulier, le risque d'un transfert secondaire d'ADN, soit le fait pour un individu " A " de déposer sur un objet l'ADN d'un autre individu " B " avec lequel il a été en contact, par exemple en lui serrant la main, existe mais reste faible selon les recherches en la matière (J. VUILLE, Ce que la justice fait dire à l'ADN [et que l'ADN ne dit pas vraiment] : étude qualitative de l'évaluation de la preuve par ADN dans le système judiciaire pénal suisse , Lausanne 2011, p. 38 ; M. PHIPPS / S. PETRICEVIC, The tendency of individuals to transfer DNA to handled items , Forensic Science International 2007 (168), p. 166). La probabilité d'un transfert secondaire d'ADN dépend notamment de la propension de chacun à laisser des traces biologiques (en fonction également de la zone cutanée concernée, de l'âge, des conditions hormonales et des éventuelles maladies cutanées de l'individu, S. ZOPPIS / B. MUCIACCIA / A. D'ALESSIO / E. ZIPARO / C. VECCHIOTTI / A. FILIPPINI, DNA fingerprinting secondary transfer from different skin areas : Morphological and genetic studies , in Forensic Science International, Genetics 2014 (11), p. 137 ss, p. 143) et des circonstances temporelles du transfert. Ainsi, il se peut, dans des conditions " idéales ", soit en présence d'un objet propre et de participants qui se sont lavés les mains, que seul le profil ADN d'un individu qui n'a pas touché l'objet soit mis en évidence sur ledit objet, lorsque tous les contacts ont eu lieu sans délai. Dans un cas d'espèce, cela nécessiterait que les individus se trouvent ensemble sur la scène du crime. En revanche, un profil de mélange était mis en évidence lorsque trente minutes ou une heure s'étaient écoulées entre le contact humain et le contact avec l'objet. Par conséquent, le réel risque d'un transfert secondaire d'ADN se poserait en pratique davantage lorsqu'un profil de mélange est mis en évidence (A. LOWE / C. MURRAY / J. WHITAKER / G. TULLY / P. GILL, The propensity of individuals to deposit DNA and secondary transfer of low level DNA from individuals to inert surfaces , Forensic Science International 2002 (129), p. 33). Aussi, le risque d'erreur existe et doit être pris en compte. Toutefois, le juge ne saurait remettre en cause la valeur probante d'une analyse ADN au seul motif qu'une erreur peut parfois survenir. Il y a lieu, au contraire, de tenir compte de l'ensemble des circonstances, en particulier les coûts induits par des recherches supplémentaires, la célérité de la procédure, la gravité des charges et la présence d'autres éléments de preuve à charge ou à décharge. Il paraît essentiel de procéder à des investigations sur une potentielle erreur d'analyse, par exemple, lorsque l'ADN a permis aux enquêteurs de mettre en cause une personne que rien ne semblait lier aux faits de la cause, habitant à des centaines de kilomètres de l'infraction et inconnue des services de police pour des faits similaires (A. BIEDERMANN / J. VUILLE / F. TARONI, Apprécier le risque d'erreur lors d'une analyse ADN : de la nécessité d'être concret , PJA 2013, p. 1217 ss, p. 1220 s.). Le Tribunal fédéral a régulièrement confirmé que le résultat d'analyses de profils ADN peut servir comme élément de preuve pour forger la conviction du juge (arrêts du Tribunal fédéral 6B_936/2020 du 6 janvier 2021 consid. 2.3 ; 6B_772/2020 du 8 décembre 2020 consid. 1.7.1 s. ; 6B_220/2020 du 26 mai 2020 consid. 1). 2.2.3. L'aveu est une preuve ordinaire qui n'a pas de valeur particulière. Il permet la condamnation de l'auteur lorsque le juge est convaincu qu'il est intervenu sans contrainte et paraît vraisemblable. Face à des aveux, suivis de rétractation, le juge doit se forger une conviction aussi bien sur les premières déclarations du prévenu que sur les nouvelles, valant rétractation, et apprécier les circonstances dans lesquelles celui-ci a modifié ses déclarations initiales (arrêts du Tribunal fédéral 6B_65/2016 du 26 avril 2016 consid. 2.2.1 ; 6B_157/2011 du 20 septembre 2011 consid. 1.2 ; 6B_626/2008 du 11 novembre 2008 consid. 2.1). 2.3.1. L'art. 19 al. 1 LStup punit d'une peine privative de liberté de trois ans au plus ou d'une peine pécuniaire, celui qui notamment possède, détient ou acquiert des stupéfiants ou s'en procure de toute autre manière (let. d) ou celui qui prend des mesures aux fins de commettre une des infractions visées aux let. a à f (let. g). L'art. 19 al. 1 let. g LStup vise tant la tentative que les actes préparatoires qualifiés qu'il tient pour aussi répréhensibles que les comportements énumérés aux let. a à f (ATF 138 IV 100 consid. 3.2 p. 102 s. ; 133 IV 187 consid. 3.2 p. 193). 2.3.2. L'art. 19 al. 2 let. a LStup érige en circonstance aggravante le fait que l'auteur ait su ou n'ait pu ignorer que son acte pouvait directement ou indirectement mettre en danger la santé de nombreuses personnes. Tel est notamment le cas lorsque la quantité en cause est d'au moins 18 grammes de cocaïne pure (ATF 138 IV 100 consid. 3.2 ; 109 IV 143 consid. 3b). 2.4.1. L'art. 2 CP délimite le champ d'application de la loi pénale dans le temps. Son alinéa 1 pose le principe de la non-rétroactivité, en disposant que dite loi ne s'applique qu'aux infractions commises après son entrée en vigueur. Son alinéa 2 fait exception à ce principe pour le cas où l'auteur est mis en jugement sous l'empire d'une loi nouvelle ; en pareil cas, cette dernière s'applique si elle est plus favorable à l'auteur que celle qui était en vigueur au moment de la commission de l'infraction ( lex mitior ). Le nouveau droit ne doit être appliqué que s'il conduit effectivement à un résultat plus favorable au condamné. L'ancien et le nouveau droit ne peuvent être combinés. Ainsi, on ne saurait, à raison d'un seul et même état de fait, appliquer l'ancien droit pour déterminer quelle infraction a été commise et le nouveau droit pour décider si et comment l'auteur doit être puni. Si l'un et l'autre droit conduisent au même résultat, c'est l'ancien droit qui est applicable. En revanche, lorsque l'auteur a commis plusieurs actes punissables indépendants, il convient d'examiner pour chacun d'eux quel est le droit le plus favorable (ATF 134 IV 82 consid. 6.2.3 ; 102 IV 196 ). 2.4.2. Selon l'ancien art. 135 CP, dans sa teneur jusqu'au 30 juin 2023, celui qui aura fabriqué, importé ou pris en dépôt, mis en circulation, promu, exposé, offert, montré, rendu accessibles ou mis à disposition des enregistrements sonores ou visuels, des images, d’autres objets ou des représentations qui illustrent avec insistance des actes de cruauté envers des êtres humains ou des animaux portant gravement atteinte à la dignité humaine, sans présenter aucune valeur d’ordre culturel ou scientifique digne de protection, sera puni d’une peine privative de liberté de trois ans au plus ou d’une peine pécuniaire (al. 1). Celui qui aura acquis, obtenu par voie électronique ou d’une autre manière ou possédé des objets ou des représentations visés à l’al. 1, dans la mesure où ils illustrent des actes de violence contre des êtres humains ou des animaux, sera puni d’une peine privative de liberté d’un an au plus ou de l’amende (al. 1 bis ). 2.4.3. Le nouvel art. 135 al. 1 CP stipule que quiconque fabrique, importe, prend en dépôt, met en circulation, promeut, expose, offre, montre, rend accessibles, met à disposition, acquiert, obtient par voie électronique ou d’une autre manière ou possède des enregistrements sonores ou visuels, des images, d’autres objets ou des représentations qui illustrent avec insistance des actes de cruauté envers des adultes ou des animaux ou des actes de cruauté non effectifs envers des mineurs portant gravement atteinte à la dignité humaine, sans présenter aucune valeur d’ordre culturel ou scientifique digne de protection, est puni d’une peine privative de liberté de trois ans au plus ou d’une peine pécuniaire. 2.4.4. " Importer " désigne le fait d'introduire en Suisse les objets incriminés, physiquement ou par transmission de données (arrêt du Tribunal fédéral 6P_117/2004 du 11 octobre 2004 consid. 5.1), alors que " prendre en dépôt " consiste à stocker les objets en vue de leur distribution ultérieure. L'acte de " montrer " décrit un comportement par lequel l’auteur présente l’objet ou la représentation illicite à un tiers. " Rendre accessible " signifie conférer à autrui la faculté de voir l’objet ou la représentation et, enfin, " mettre à disposition " vise également le fait de ménager à un tiers la faculté de voir librement l’objet ou la représentation (M. DUPUIS / L. MOREILLON / C. PIGUET / S. BERGER / M. MAZOU / V. RODIGARI [éds], Code pénal – Petit Commentaire , 2 ème éd., Bâle 2017, n. 13 et 14 ad art. 135). 2.4.5. Une représentation de violence n’est illicite qu’en l’absence de valeur culturelle ou scientifique digne de protection, notion qui doit s’interpréter de façon large (M. DUPUIS / L. MOREILLON / C. PIGUET / S. BERGER / M. MAZOU / V. RODIGARI [éds], op. cit. , n. 10 ad art. 135). Le caractère digne de protection s’examine du point de vue d’un spectateur ouvert aux différentes formes d’expression artistique, dans le cercle visé par ladite représentation (ATF 131 IV 64 consid. 10.1.3 = JdT 2007 IV 161). Il ne peut être retenu de valeur digne de protection lorsque les contenus ont pour unique objectif l’apologie ou la banalisation de la violence, ou le divertissement du public. L’absence d’intérêt digne de protection doit toutefois être manifeste ; en cas de doute, l’illicéité doit être déniée (jugement de la Cour des affaires pénales SK.2019.49 du 3 septembre 2020 consid. 6.3.6). Même lorsqu’elles proviennent originellement de sources à caractère scientifique, les représentations ne sont pas dignes de protection lorsqu’elles sont présentées hors de leur contexte initial, sans lien avec celui-ci (jugement de la Cour des affaires pénales SK.2019.38 du 26 juin 2020 consid. 6.1.3). Par contre, des images imprécises d’assassinat de civils dont on ne peut exclure qu’elles soient assimilables à celles d’un reportage de guerre, des images de cadavres défigurés se référant à un fait d’actualité visant à dénoncer une action de la police ou des images d’assassinat reprises d’un reportage officiel n’ont pas été considérées comme illicites, car elles pouvaient relever de l’illustration de faits d’actualité (jugement de la Cour des affaires pénales SK.2007.4 du 21 juin 2007 consid. 6.2.4 à 6.2.6). 2.4.6. L'art. 135 CP est une infraction intentionnelle. Le dol éventuel suffit. L'auteur doit avoir conscience, au moins sous la forme d'une appréciation qui serait communément admise, du caractère gravement attentatoire à la dignité humaine des objets ou représentations visées et de l'absence de valeur culturelle ou scientifique (A. KUHN / Y. JEANNERET [éds], op. cit. , n. 73 ad art. 135). 2.4.7. Quiconque ne sait ni ne peut savoir au moment d'agir que son comportement est illicite n'agit pas de manière coupable. Le juge atténue la peine si l'erreur était évitable (art. 21 CP). 2.5.1. S'agissant du grief tiré de la violation du principe de l'accusation en lien avec l'infraction grave à la LStup retenue par le TP (art. 19 al. 1 let. d et g et al. 2 let. a), il sera relevé que l'acte d'accusation retient en particulier : " A une (des) date(s) indéterminée(s), antérieure(s) au 1 er février 2022, en Suisse, en un lieu impossible à déterminer mais pouvant se situer dans le canton de Berne ou de Genève, A______ a intentionnellement participé, sans droit, à un important trafic de cocaïne portant sur une quantité d'à tout le moins 610.9 grammes net de cocaïne à un taux de pureté oscillant entre 23.9% et 64.7%, en détenant cette drogue qui était destinée à la vente sur le territoire suisse, en la confectionnant, voire en la transportant à Genève, fin janvier 2022, étant précisé qu'elle a été saisie par la police, le 1 er février 2022, lors de la perquisition du logement de C______, sis chemin 3______ no.______, à D______. " L'acte d'accusation n'établit pas la période pénale et retient une date de fin mais pas le moindre point de départ, même en terme d'année, ni de dates de commission, si bien qu'à ce titre il n'est pas possible pour le prévenu de situer temporellement les faits qui lui sont reprochés, étant précisé que les faits antérieurs au 30 novembre 2012 sont dans tous les cas prescrits (art. 97 al. 1 let. c CP). À cela s'ajoute que le lieu de commission de l'infraction n'a pas non plus été déterminé de manière précise, ce qu'atteste la présentation alternative, " dans le canton de Berne ou de Genève ", cantons éloignés de plus de 150 km. Il était ainsi quasiment impossible à l'appelant de préparer efficacement sa défense en tentant de produire notamment des pièces attestant de ses voyages, de ses activités lucratives ou même pour prouver un autre alibi, vu les lacunes de l'acte d'accusation. En outre, compte tenu de ce flou, toute mesure d'instruction, telle que l'analyse des rétroactifs et des données GPS de l'appelant, tendant à démontrer ou à infirmer qu'il se serait trouvé dans les environs du lieu de commission de l'infraction au moment des faits ou les jours précédents, était vaine. Enfin, l'accumulation de comportements reprochés à l'appelant (détention, conditionnement, voire transport de drogue), dénote également l'impossibilité du MP de circonscrire matériellement son implication dans le trafic de cocaïne et, par conséquence, la nature des actes lui étant reprochés, ce qui est impropre à fonder une déclaration de culpabilité et lui permettre d'exercer son droit d'être entendu, qui plus est au vu de ce qui précède. De manière générale, on ne saurait reprocher au prévenu d'avoir exercé son droit de se taire et de ne pas s'auto-incriminer (art. 6 par. 1 CEDH). Cela étant, la question d'une quelconque violation de la maxime d'accusation peut souffrir de demeurer ouverte, dans la mesure où la condamnation de l'appelant pour infraction grave à la LStup contrevient, dans tous les cas, à la présomption d'innocence. 2.5.2.1. Les charges, s'agissant du trafic de stupéfiants, reposent essentiellement, si ce n'est exclusivement, sur les traces ADN trouvées sur l'extérieur des sept doigts de cocaïne contenus dans un sachet transparent retrouvés dans l'appartement de D______. Si l'expertise attestant ce qui précède constitue un moyen de preuve important, elle ne saurait toutefois suffire, à elle seule, à fonder la culpabilité de l'appelant, dans la mesure où l'instruction n'a pas pu établir de manière certaine la façon dont cet ADN s'est trouvé sur les doigts de cocaïne saisis (transfert primaire ou secondaire, nature du matériel biologique analysé). Il n'est en effet pas exclu que l'ADN de l'appelant ait pu être laissé sur l'emballage extérieur de la drogue dans un contexte différent de celui du conditionnement ou du transport desdits stupéfiants. Il n'est pas impossible que l'appelant ait laissé des traces sur un emballage plastique, par la suite réutilisé, si, comme il l'explique, il a effectivement travaillé dans le conditionnement de marchandises, son ex-épouse ayant confirmé qu'ils avaient exploité, en 2011 ou 2012, une entreprise d'exportation de marchandises. S'il avait effectivement conditionné et manipulé la drogue, l'expérience enseigne que son ADN aurait dû plutôt être retrouvé à l'intérieur des contenants, ou encore sur leur fermeture, plutôt qu'à l'extérieur, signe d'un éventuel transport, nullement étayé par d'autres éléments au dossier en l'espèce. L'instruction n'a pas non plus permis de déterminer si l'ADN trouvé sur les doigts de cocaïne aurait pu être transféré par une personne ou un objet avec lequel l'appelant aurait été préalablement en contact, ce dernier admettant être venu à Genève en diverses occasions et avoir eu des contacts avec des personnes d'origine africaine, étant rappelé qu'un risque de transfert secondaire d'ADN est davantage probable en pratique lors de la mise en évidence d'un profil de mélange (voir supra ch. 2.2.2), ce qui est le cas en l'occurrence. Le risque d'erreur, bien que faible, existe et doit être pris en compte, a fortiori lorsqu'on se trouve, comme dans le cas d'espèce, dans la situation où un recoupement sur la base d'une analyse ADN constitue le seul lien entre le prévenu, que rien ne semble lier aux faits de la cause, et les autres protagonistes, en l'absence de contact entre les intéressés et compte tenu de la distance géographique les séparant. 2.5.2.2. Aucun autre élément du dossier ne permet en effet de lier l'appelant au trafic de stupéfiants. Aucune trace ADN du prévenu n'a été retrouvée sur le reste de la drogue saisie dans le domicile de C______. C______, tout comme F______, lequel a admis avoir vendu de la cocaïne pour le compte du premier, ont contesté connaître l'appelant, ce qu'il a confirmé, et que l'analyse de leurs téléphones respectifs n'a pas infirmé, tout comme le résultat de la perquisition de l'appartement de C______. L'analyse des téléphones du prévenu n'a pas non plus permis de trouver un élément l'incriminant dans le cadre d'un trafic de stupéfiants, hormis les images de la mule décédée, largement relayées par la presse locale nigériane, retrouvées sur son téléphone parmi d'autres clichés analogues (voir infra ch. 2.6.2). On relèvera enfin que le casier judiciaire du prévenu, qui vit en Suisse depuis plus de vingt ans, ne contient aucune condamnation en lien avec un quelconque trafic de stupéfiants, bien qu'il ait évoqué avoir vendu et conditionné de la drogue avant 2003, faits dorénavant prescrits. Au demeurant, son ex-épouse a déclaré être étonnée d'apprendre la mise en prévention de l'appelant pour ce motif. L'intéressé n'est par ailleurs pas dénué de moyens de subsistance, dès lors qu'il perçoit des allocations chômage, et il est titulaire d'un permis C, ce qui lui permet de vivre et de travailler sur le territoire helvétique en toute légalité. 2.5.2.3. Au regard de ce qui précède, il n'est pas établi, au-delà de tout doute insurmontable et sauf à renverser le fardeau de la preuve, que l'appelant aurait participé, d'une quelconque manière que ce soit, à un important trafic de cocaïne en lien avec les faits reprochés sous ch. 1.1.1 de l'acte d'accusation. Ainsi, en vertu du principe in dubio pro reo , l'appelant sera acquitté du chef d'infraction grave à la LStup (art. 19 al. 1 let. d et g et al. 2 let. a), le jugement de première instance devant être modifié sur ce point et l'appel admis.</w:t>
      </w:r>
    </w:p>
    <w:p>
      <w:r>
        <w:rPr>
          <w:b/>
        </w:rPr>
        <w:t>E. 2.6</w:t>
      </w:r>
    </w:p>
    <w:p>
      <w:r>
        <w:t>Dans la mesure où le nouvel art. 135 al. 1 CP, s'agissant des comportements visés dans l'acte d'accusation, n'est plus favorable au prévenu que celui dans sa teneur jusqu'au 30 juin 2023, il sera fait application de cette dernière disposition, en vertu du principe de la non-rétroactivité (art. 2 al. 1 CP).</w:t>
      </w:r>
    </w:p>
    <w:p>
      <w:r>
        <w:rPr>
          <w:b/>
        </w:rPr>
        <w:t>E. 2.6.1</w:t>
      </w:r>
    </w:p>
    <w:p>
      <w:r>
        <w:t>Le prévenu a, dans un premier temps, admis avoir reçu les images de la mule décédée alors qu'il se trouvait encore sur le sol nigérian. Sa réaction consistant à contacter leur expéditeur pour lui signifier notamment qu'il le considérait comme " fou ", démontre qu'il a bien eu connaissance de leur contenu avant d'arriver en Suisse, contrairement à ce qu'il a affirmé par la suite. Ces explications postérieures n'emportent dès lors pas conviction, d'autant plus qu'il a reçu ces images le 28 juillet 2022 à 12h08 et n'a été arrêté à l'aéroport de Genève que le lendemain matin. Il a donc délibérément importé, sur le territoire helvétique, des images illustrant des actes de violence contre des êtres humains, ce qu'il ne conteste pas, alors même qu'elles sont dépourvues de valeur d'ordre culturel ou scientifique digne de protection. La condamnation du prévenu pour représentation de la violence au sens de l'art. 135 al. 1 aCP sera ainsi confirmée en lien avec le ch. 1.1.2 let. A de l'acte d'accusation et l'appel rejeté sur ce point.</w:t>
      </w:r>
    </w:p>
    <w:p>
      <w:r>
        <w:rPr>
          <w:b/>
        </w:rPr>
        <w:t>E. 2.6.2</w:t>
      </w:r>
    </w:p>
    <w:p>
      <w:r>
        <w:t>Il n'est pas contesté que les cinq vidéos litigieuses retrouvées dans le téléphone de l'appelant sont des représentations de la violence. Ce dernier a admis les avoir envoyées à un agent de police via l'application WhatsApp et les avoir ensuite importées en Suisse. Autre est la question de savoir si elles présentent une valeur d'ordre culturel ou scientifique digne de protection. Bien qu'il s'agisse d'une notion qui doit s'interpréter largement (voir supra ch. 2.4.5), une telle valeur doit être niée en l'espèce. En effet, non seulement ces images, compte tenu déjà de leur caractère particulièrement insoutenable, ne semblent avoir d'autre but que l'apologie de la violence. Elles ne sauraient être assimilées à un reportage, au vu, à nouveau, de leur nature très crue et choquante, mais aussi de l'angle très proche de la prise de vue, qui permet de s'interroger sur l'identité de son réalisateur, ou encore de l'absence d'anonymat des victimes. Néanmoins, il ressort des déclarations constantes et crédibles de l'appelant qu'il n'avait pas conscience de l'absence de valeur culturelle ou scientifique de ces vidéos. Au vu des différents articles de presse produits, ces vidéos semblent se référer à plusieurs faits d'actualités commis dans un contexte de violences et actes présents dans l'Etat de L______ au Nigéria, région dont le prévenu est originaire et dans laquelle il se trouvait vraisemblablement lorsqu'il a transmis ces vidéos. Dès le début et tout au long de l'instruction, il s'est ainsi montré particulièrement touché par ces évènements, comme en ont témoigné son ex-épouse et le récipiendaire des images, mais également alarmé pour sa propre sécurité. La qualité du réceptionnaire des images, soit un membre des forces de l'ordre de la Suisse, pays de domicile de l'appelant, atteste également de sa volonté d'alerter les dirigeants de notre État, même si cela est, certes, maladroit, et non pas de divertir ou choquer. On relèvera d'ailleurs que ces vidéos ne sont accompagnées d'aucun commentaire ni émoticône dénigrant et qu'elles ne semblent pas avoir été partagées avec d'autres connaissances du prévenu, hormis, selon ses dires, avec un autre agent de police nigérian. L'appelant a par ailleurs cessé toute nouvelle diffusion aussitôt que le fonctionnaire suisse le lui a demandé. Il découle de ce qui précède qu'il existe un doute raisonnable sur l'élément constitutif subjectif de l'art. 135 al. 1 aCP (conscience de l'absence de valeur culturelle ou scientifique de vidéos incriminées) en lien avec le ch. 1.1.2 let. B de l'acte d'accusation. Dans ces conditions, la version la plus favorable à l'appelant, soit une négligence, doit être retenue. L'appel sera donc admis sur ce point, le jugement entrepris annulé et l'acquittement de l'appelant prononcé.</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3.1.2. La peine pécuniaire ne peut excéder 180 jours-amende, le juge fixant leur nombre en fonction de la culpabilité de l'auteur (art. 34 al. 1 CP). Un jour-amende est de CHF 30.- au moins et de CHF 3'000.- au plus (al. 2).</w:t>
      </w:r>
    </w:p>
    <w:p>
      <w:r>
        <w:rPr>
          <w:b/>
        </w:rPr>
        <w:t>E. 3.2</w:t>
      </w:r>
    </w:p>
    <w:p>
      <w:r>
        <w:t>La faute du prévenu n'est pas négligeable. Il a agi par légèreté et manque de respect pour l’ordre juridique suisse, en important des images interdites sur le sol helvétique. Il s'agit cependant d'un acte ponctuel commis par désinvolture plus que par méchanceté ou dans le but de nuire. Malgré ses aveux initiaux et les éléments accablants du dossier, l'appelant nie l'introduction de ces photographies en Suisse et jette la faute sur leur expéditeur. Il n'y a ainsi aucune prise de conscience Il a deux antécédents judiciaires, toutefois non spécifiques. Sa responsabilité pénale est entière. Aucune circonstance atténuante n'est réalisée, ni plaidée. Sa situation personnelle ne justifie en aucun cas ses actes. Le prévenu sera en conséquence condamné à une peine pécuniaire de 40 jours-amende, le montant du jour-amende étant fixé à CHF 30.- pour tenir compte de sa situation financière modeste. Le sursis prononcé lui est acquis (art. 42 al. 1 CP et art. 391 al. 2 CPP). Le délai d'épreuve, arrêté à quatre ans, n'est pas critiquable, compte tenu de ce qui précède.</w:t>
      </w:r>
    </w:p>
    <w:p>
      <w:r>
        <w:rPr>
          <w:b/>
        </w:rPr>
        <w:t>E. 4</w:t>
      </w:r>
    </w:p>
    <w:p>
      <w:r>
        <w:t>4.1.1. Aux termes de l'art. 431 al. 2 CPP, en cas de détention provisoire et de détention pour des motifs de sûreté, le prévenu a droit à une indemnité ou à une réparation du tort moral lorsque la détention a excédé la durée autorisée et que la privation de liberté excessive ne peut être imputée sur les sanctions prononcées à raison d’autres infractions. Cette subsidiarité de l'indemnisation sur l'imputation correspond à la règle prévue par l'art. 51 CP, n'exigeant pas pour une telle imputation une identité des faits ou de la procédure. Elle peut donc être effectuée sur une peine ordonnée dans une autre cause (arrêt du Tribunal fédéral 6B_632/2017 du 22 février 2018 consid. 1.5). 4.1.2. L'ampleur de la réparation morale dépend avant tout de la gravité des souffrances physiques ou psychiques consécutives à l'atteinte subie par l'intéressé et de la possibilité d'adoucir sensiblement, par le versement d'une somme d'argent, la douleur morale qui en résulte. Le Tribunal fédéral considère en principe qu'un montant de CHF 200.- par jour en cas de détention injustifiée de courte durée constitue une indemnité appropriée, dans la mesure où il n'existe pas de circonstances particulières qui pourraient fonder le versement d'un montant inférieur ou supérieur (ATF 146 IV 231 consid. 2.3.2). Le taux journalier n'est qu'un critère qui permet de déterminer un ordre de grandeur pour le tort moral. Il convient ensuite de corriger ce montant compte tenu des particularités du cas (durée de la détention, retentissement de la procédure sur l'environnement de la personne acquittée, gravité des faits reprochés, etc.). Lorsque la détention injustifiée s'étend sur une longue période, une augmentation linéaire du montant accordé dans les cas de détention plus courte n'est pas adaptée, car le fait de l'arrestation et de la détention pèse d'un poids en tout cas aussi important que l'élément de durée pour apprécier l'atteinte que subit la personne incarcérée. Aussi, lorsque la durée de détention est de plusieurs mois, convient-il en règle générale de réduire le montant journalier de l'indemnité (ATF 143 IV 339 consid. 3.1). A titre d'exemples, le Tribunal fédéral n'a pas considéré comme contraire au droit une indemnité correspondant à CHF 150.- par jour pour une détention excessive de 59 jours (arrêt du Tribunal fédéral 6B_744/2020 du 26 octobre 2020 consid. 5.2. et 5.3) ou une réduction à CHF 100.- par jour pour une détention injustifiée de 863 jours (arrêt du Tribunal fédéral 6B_974/2020 du 31 mars 2021 consid. 2.3). Pour déterminer l'ampleur de la réparation du tort moral, le juge peut notamment prendre en considération les répercussions de la détention sur la vie privée, sociale et professionnelle de l'intéressé (arrêts du Tribunal fédéral 6B_1374/2021 du 18 janvier 2023 consid. 3.2 ; 6B_974/2020 du 31 mars 2021 consid. 2.2 et 2.6 ; 6B_909/2015 du 22 juin 2016 consid. 2.2.2 ; 6B_196/2014 du 5 juin 2014 consid. 1.4 [réduction de l'indemnité à CHF 100 par jour]).</w:t>
      </w:r>
    </w:p>
    <w:p>
      <w:r>
        <w:rPr>
          <w:b/>
        </w:rPr>
        <w:t>E. 4.2</w:t>
      </w:r>
    </w:p>
    <w:p>
      <w:r>
        <w:t>En l'espèce, l'appelant étant condamné à une peine pécuniaire de 40 jours-amende. Ainsi, la détention avant jugement subie du 7 septembre au 30 novembre 2022, soit 85 jours, est excessive, et doit être indemnisée. Au vu de la durée de la détention excessive plutôt longue, de presque trois mois, l'indemnité de base fixée jurisprudentiellement à CHF 200.- par jour peut être réduite à CHF 150.-, étant rappelé que le Tribunal fédéral a validé une telle réduction pour une détention d'environ deux mois (arrêt 6B_744/2020 précité, consid. 5.3). Aucun élément lié aux conditions de détention de l'appelant ou à sa situation personnelle ne justifie une augmentation de ce montant. Lorsqu'il a été arrêté, il n'avait en effet plus de domicile en Suisse ni d'activité professionnelle, étant au bénéfice de l'assurance chômage, et ne voyait que rarement ses enfants, soit environ une fois par mois. L'indemnité en réparation du tort moral de l'appelant sera dès lors fixée au montant arrondi de CHF 12'750.- (CHF 150.- × 85 jours). Ce montant portera intérêt au taux de 5% dès le 6 septembre 2022 (date à laquelle il aurait dû être libéré).</w:t>
      </w:r>
    </w:p>
    <w:p>
      <w:r>
        <w:rPr>
          <w:b/>
        </w:rPr>
        <w:t>E. 5</w:t>
      </w:r>
    </w:p>
    <w:p>
      <w:r>
        <w:t>L'absence de prononcé d'une mesure d'expulsion pénale par l'autorité précédente est acquise à l'appelant (art. 391 al. 2 CPP), étant précisé que compte tenu de l'acquittement prononcé du chef d'infraction grave à la LStup, son expulsion aurait, dans tous les cas, été seulement facultative (art. 66a bis CP). Elle n'a, par contre, pas à figurer dans le dispositif.</w:t>
      </w:r>
    </w:p>
    <w:p>
      <w:r>
        <w:rPr>
          <w:b/>
        </w:rPr>
        <w:t>E. 6</w:t>
      </w:r>
    </w:p>
    <w:p>
      <w:r>
        <w:t>6.1. Selon l'art. 69 CP, le juge prononce la confiscation d'objets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Il doit y avoir un lien de connexité entre l'objet à confisquer et l'infraction, en ce sens que celui-ci doit avoir servi ou devait servir à la commission d'une infraction ( instrumenta sceleris ) ou être le produit d'une infraction ( producta sceleris ). En outre, cet objet doit compromettre la sécurité des personnes, la morale ou l'ordre public. Cela signifie que, dans le futur, ce danger doit exister et que, précisément pour cette raison, il faut ordonner la confiscation en tant que mesure de sécurité. Par conséquent, le juge doit poser un pronostic quant à la vraisemblance suffisante que l'objet, dans la main de l'auteur, compromette à l'avenir la sécurité des personnes, la morale ou l'ordre public (arrêt du Tribunal fédéral 6B_1150/2014 du 19 novembre 2015 consid. 4). La confiscation d'objets dangereux constitue une atteinte à la garantie de la propriété selon l'art. 26 Cst. et elle est soumise pour cette raison au principe de la proportionnalité (art. 36 Cst.). Le respect de ce dernier implique d'une part que la mesure qui porte atteinte à la propriété est propre à atteindre le but recherché et d'autre part que ce résultat ne peut pas être obtenu par une mesure moins grave (subsidiartié ; ATF 137 IV 249 consid. 4.5 p. 256 ; arrêt du Tribunal fédéral 6B_35/2017 du 26 février 2018 consid. 9.1). Ces principes s'appliquent, en particulier, aussi aux supports de données numériques (arrêts du Tribunal fédéral 6B_35/2017 du 26 février 2018 consid. 9.1 ; 6B_279/2011 du 20 juin 2011 consid. 4.1 ; 6B_748/2008 du 16 février 2009 consid. 4.5.3 et 4.5.4).</w:t>
      </w:r>
    </w:p>
    <w:p>
      <w:r>
        <w:rPr>
          <w:b/>
        </w:rPr>
        <w:t>E. 6.2</w:t>
      </w:r>
    </w:p>
    <w:p>
      <w:r>
        <w:t>Certes, le prévenu a fait usage du téléphone portable G______ saisi pour transférer les images incriminées. Il est en revanche peu vraisemblable, compte tenu de la présente condamnation, qu'il l'utilise à l'avenir pour commettre une infraction de sorte qu'il lui sera restitué après effacement de toutes les photographies et vidéos incriminées en lien avec le ch. 1.1.2 let. A et B de l'acte d'accusation pour le cas où elles s'y trouveraient encore, opération dont il lui incombera de supporter le coût. S'agissant de son téléphone M______, dans la mesure où il ne présente aucun lien de connexité avec l'infraction retenue, sa confiscation et sa destruction n'étaient pas justifiées, de sorte que sa restitution sera également ordonnée.</w:t>
      </w:r>
    </w:p>
    <w:p>
      <w:r>
        <w:rPr>
          <w:b/>
        </w:rPr>
        <w:t>E. 7</w:t>
      </w:r>
    </w:p>
    <w:p>
      <w:r>
        <w:t>7.1. Le prévenu supporte les frais de procédure de première instance s'il est condamné (art. 426 al. 1 CPP). 7.2.1. Les frais de la procédure de recours sont mis à la charge des parties dans la mesure où elles ont obtenu gain de cause ou succombé (art. 428 al. 1 CPP). Pour déterminer si une partie succombe ou obtient gain de cause, il faut examiner dans quelle mesure ses conclusions sont admises en deuxième instance (arrêt du Tribunal fédéral 6B_472/2018 du 22 août 2018 consid. 1.2). Lorsqu'une partie obtient gain de cause sur un point, succombe sur un autre, le montant des frais à mettre à sa charge dépend de manière déterminante du travail nécessaire à trancher chaque point (arrêts du Tribunal fédéral 6B_636/2017 du 1 er septembre 2017 consid. 4.1 ; 6B_634/2016 du 30 août 2016 consid. 3.2). Dans ce cadre, la répartition des frais relève de l'appréciation du juge du fond (arrêt du Tribunal fédéral 6B_620/2016 du 17 mai 2017 consid. 2.1.2). 7.2.2. Si l'autorité de recours rend elle-même une nouvelle décision, elle se prononce également sur les frais fixés par l'autorité inférieure (art. 428 al. 3 CPP).</w:t>
      </w:r>
    </w:p>
    <w:p>
      <w:r>
        <w:rPr>
          <w:b/>
        </w:rPr>
        <w:t>E. 7.3</w:t>
      </w:r>
    </w:p>
    <w:p>
      <w:r>
        <w:t>En l'espèce, le prévenu sera condamné à supporter le quart des frais de la procédure préliminaire et de première instance, compte tenu du verdict de culpabilité en lien avec le ch. 1.1.2 let. A de l'acte d'accusation.</w:t>
      </w:r>
    </w:p>
    <w:p>
      <w:r>
        <w:rPr>
          <w:b/>
        </w:rPr>
        <w:t>E. 7.4</w:t>
      </w:r>
    </w:p>
    <w:p>
      <w:r>
        <w:t>Au vu de l'issue de la procédure d'appel, le prévenu, qui obtient gain de cause pour l'essentiel, sera condamné à 1/8 ème des frais de celle-ci (art. 14 al. 1 let. e du règlement fixant le tarif des frais en matière pénale [RTFMP]), comprenant un émolument de CHF 2'500.-, le solde étant laissé à la charge de l'État.</w:t>
      </w:r>
    </w:p>
    <w:p>
      <w:r>
        <w:rPr>
          <w:b/>
        </w:rPr>
        <w:t>E. 8</w:t>
      </w:r>
    </w:p>
    <w:p>
      <w:r>
        <w:t>8.1.1. 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de CHF 110.- pour les avocats stagiaires (let. a), débours de l'Étude inclus. En cas d'assujettissement, la TVA est versée en sus.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 2 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 8.1.2.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8.2</w:t>
      </w:r>
    </w:p>
    <w:p>
      <w:r>
        <w:t>En l'occurrence, le temps consacré à la rédaction du mémoire d'appel (tenant sur 22 pages, pages d'en-tête et de conclusions incluses) sera ramené à 10h00, suffisantes considérant la nature et la complexité de la cause, dans un dossier censé être maîtrisé pour avoir été plaidé devant le Tribunal de police quelques mois auparavant. En conclusion, la rémunération de M e B______ sera arrêtée à CHF 1'531.20 correspondant à 11h45 d'activité au tarif de CHF 110.-/heure (CHF 1'292.50) plus la majoration forfaitaire de 10% (CHF 129.30), compte tenu de l'activité indemnisée en première instance, et l'équivalent de la TVA au taux de 7.7% en CHF 109.50.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