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P/14787/2021 vom 23. November 2022</w:t>
      </w:r>
    </w:p>
    <w:p>
      <w:r>
        <w:t>GE Cour de justice, 2022-11-23, FR</w:t>
      </w:r>
    </w:p>
    <w:p>
      <w:r>
        <w:rPr>
          <w:b/>
        </w:rPr>
        <w:t xml:space="preserve">Quelle: </w:t>
      </w:r>
      <w:r>
        <w:t>https://mcp.opencaselaw.ch/entscheid/ge_gerichte_P_14787_2021</w:t>
      </w:r>
    </w:p>
    <w:p>
      <w:r>
        <w:t>FR: GE_GERICHTE P/14787/2021 du 23 novembre 2022</w:t>
      </w:r>
    </w:p>
    <w:p>
      <w:r>
        <w:t>IT: GE_GERICHTE P/14787/2021 del 23 novembre 2022</w:t>
      </w:r>
    </w:p>
    <w:p>
      <w:pPr>
        <w:pStyle w:val="Heading2"/>
      </w:pPr>
      <w:r>
        <w:t>Regeste</w:t>
      </w:r>
    </w:p>
    <w:p>
      <w:r>
        <w:t>ORDONNANCE PÉNALE;OPPOSITION TARDIVE;FICTION DE LA NOTIFICATION;ESPACE DE TEMPS | CPP.354; CPP.85.al4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conteste la validité de la notification fictive de l'ordonnance pénale.</w:t>
      </w:r>
    </w:p>
    <w:p>
      <w:r>
        <w:rPr>
          <w:b/>
        </w:rPr>
        <w:t>E. 3.1</w:t>
      </w:r>
    </w:p>
    <w:p>
      <w:r>
        <w:t>À teneur de l'art. 352 al. 1 CPP, le Ministère public rend une ordonnance pénale si, durant la procédure préliminaire, le prévenu a admis les faits ou s'ils sont établis. Il n'est donc pas nécessaire que le prévenu ait avoué, si le dossier contient des éléments suffisants à établir la culpabilité de l'auteur (arrêt du Tribunal fédéral 6B_314/2012 du 18 février 2013 consid. 2.2.1). À teneur de l'art. 354 CPP, le prévenu peut former opposition contre l'ordonnance pénale devant le Ministère public, par écrit et dans les 10 jours (al. 1 let. a). Si aucune opposition n'est valablement formée, l'ordonnance pénale est assimilée à un jugement entré en force (al. 3). Aux termes de l'art. 356 CPP,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Seul ce tribunal est compétent pour statuer sur la validité de l'opposition à l'ordonnance pénale (ATF 140 IV 192 consid. 1.3 p. 195). L'examen de la validité de l'opposition a lieu d'office (arrêts du Tribunal fédéral 6B_910/2017 du 29 décembre 2017 consid. 2.4; 6B_848/2013 du 3 avril 2014 consid. 1.3.2). Lorsque l'opposition n'est pas valable, notamment car elle est tardive (cf. ATF 142 IV 201 consid. 2.2 p. 204), le tribunal de première instance n'entre pas en matière (cf. Message du 21 décembre 2005 relatif à l'unification de la procédure pénale, FF 2006 1275 ad art. 360).![endif]&gt;![if&gt;</w:t>
      </w:r>
    </w:p>
    <w:p>
      <w:r>
        <w:rPr>
          <w:b/>
        </w:rPr>
        <w:t>E. 3.2</w:t>
      </w:r>
    </w:p>
    <w:p>
      <w:r>
        <w:t>Selon l'art. 85 CPP, les autorités pénales notifient leurs prononcés par lettre signature ou par tout autre mode de communication impliquant un accusé de réception (al. 2); le prononcé est réputé notifié lorsque, expédié par lettre signature, il n'a pas été retiré dans les 7 jours à compter de la tentative infructueuse de remise du pli, si la personne concernée devait s'attendre à une telle remise (al. 4 let. a). 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130 III 396 consid. 1.2.3 ; arrêt du Tribunal fédéral 6B_314/2012 du 18 février 2013 consid. 1.3.1). L'obligation pour la personne de prendre des dispositions pour être atteinte naît lorsqu'elle est clairement informée par la police qu'elle fait l'objet d'une poursuite pénale ( ibidem ), donc en particulier lorsqu'elle a été entendue par la police en qualité de prévenu ( ACPR/436/2013 consid. 3.1). La communication, par le Ministère public, de l'ouverture d'une procédure n'est pas nécessaire pour admettre que le prévenu entendu par la police doit s'attendre à ce qu'une ordonnance pénale lui soit notifiée (arrêt du Tribunal fédéral 6B_448/2014 du 30 octobre 2014 consid. 1.2 et références citées). Il faut cependant réserver le cas où la direction de la procédure est demeurée passive pendant une longue période, laissant à penser que l'affaire aurait été classée. À ce propos, le Tribunal fédéral a considéré que la notification d'une ordonnance de non-entrée en matière trois mois et demi après le dépôt de la plainte ne représentait pas une longue période (arrêt du Tribunal fédéral 1B_675/2011 du 14 décembre 2011). La doctrine met en parallèle la jurisprudence rendue en matière de droit administratif, laquelle considère qu'un délai de l'ordre d'une année est admissible, avec la situation en matière d'ordonnance pénale, se demandant si celui qui a été entendu une fois par la police - par exemple pour une infraction à la LCR - doit véritablement s'attendre durant un an à recevoir une communication et organiser ses affaires en conséquence. L'auteur finit par demander si, dans le cas particulier de l'ordonnance pénale, un laps de temps jusqu'à six mois ne serait pas plus raisonnable (Ch. DENYS, Ordonnance pénale : questions choisies et jurisprudence récente , in SJ 2016 II p. 125ss, p. 130 et références citées). La Chambre de céans a eu la même appréciation, en estimant que l'écoulement d'un délai de quatre mois entre l'audition à la police du prévenu et la notification de l'ordonnance pénale permettait d'appliquer l'art. 85 al. 4 let. a CPP ( ACPR/470/2013 du 10 octobre 2013 ; ACPR/202/2016 du 12 avril 2016). En revanche, elle a jugé que l'écoulement de huit mois et demi entre ces deux mêmes actes devait être considéré comme une longue période de passivité du Ministère public, au sens de la jurisprudence, de sorte que le prévenu pouvait penser que cette affaire avait été classée ( ACPR/825/2017 du 30 novembre 2017 ; ACPR/78/2014 du 3 février 2014). La Chambre de céans a toutefois admis qu'un prévenu, précédemment entendu en cette qualité, condamné par ordonnance pénale devait s'attendre à recevoir des communications de la part des autorités pénales, y compris un prononcé, à tout le moins pendant les six mois suivants ( ACPR/269/2016 du 9 mai 2016 consid. 2.2.).</w:t>
      </w:r>
    </w:p>
    <w:p>
      <w:r>
        <w:rPr>
          <w:b/>
        </w:rPr>
        <w:t>E. 3.3</w:t>
      </w:r>
    </w:p>
    <w:p>
      <w:r>
        <w:t>En l'espèce, le recourant soutient en vain qu'il ne pouvait de bonne foi s'attendre à la notification d'une ordonnance pénale. Or, il a été auditionné par la police en qualité de prévenu, ce qui lui a été rappelé lors de son audition du 29 novembre 2021 ainsi qu'à l'occasion de la signature du formulaire "droits et obligations du prévenu" . Le recourant savait donc qu'il était partie à une procédure pénale et devait ainsi s'attendre à recevoir dans ce cadre des communications de la part des autorités, y compris une ordonnance pénale. L'écoulement du délai de six mois et deux jours remplit encore les conditions de l'art. 85 al. 4 CPP, au vu des principes jurisprudentiels sus-rappelés. En particulier, ce laps de temps n'est pas excessif et ne prive pas le recourant, comme il le soutient, de ses droits de défense. De surcroît, il n'est pas pertinent de savoir si le recourant contestait les faits qui lui étaient reprochés, une ordonnance pénale pouvant être rendue si les faits, mêmes contestés, sont établis. Enfin, durant cette même audition, questionné sur l'adresse où il souhaitait recevoir les communications émanant des autorités, le recourant a, de sa propre initiative, désigné le domicile de B______ à la rue 1______ no. ______, [code postal] C______, comme adresse de notification, précisant que ce dernier lui transmettait encore son courrier. Dès lors, l'ordonnance pénale du 27 mai 2022, envoyée à cette adresse par recommandé, lui a été valablement notifiée à l'issue du délai de garde postale, le 8 juin 2022. Le délai pour y faire opposition est arrivé à échéance le 20 juin 2022, de sorte que son opposition du 13 octobre 2022 est tardive.</w:t>
      </w:r>
    </w:p>
    <w:p>
      <w:r>
        <w:rPr>
          <w:b/>
        </w:rPr>
        <w:t>E. 4</w:t>
      </w:r>
    </w:p>
    <w:p>
      <w:r>
        <w:t>Justifiée, l'ordonnance querellée sera donc confirmée. ![endif]&gt;![if&gt;</w:t>
      </w:r>
    </w:p>
    <w:p>
      <w:r>
        <w:rPr>
          <w:b/>
        </w:rPr>
        <w:t>E. 5</w:t>
      </w:r>
    </w:p>
    <w:p>
      <w:r>
        <w:t>Le recourant, qui succombe, supportera les frais envers l'État, fixés en totalité à CHF 700.- (art. 428 al. 1 CPP et 13 al. 1 du Règlement fixant le tarif des frais en matière pénale, RTFMP ; E 4 10.03) émolument de décision inclus.![endif]&gt;![if&gt;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