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P/14772/2015 vom 24. März 2016</w:t>
      </w:r>
    </w:p>
    <w:p>
      <w:r>
        <w:t>GE Cour de justice, 2016-03-24, FR</w:t>
      </w:r>
    </w:p>
    <w:p>
      <w:r>
        <w:rPr>
          <w:b/>
        </w:rPr>
        <w:t xml:space="preserve">Quelle: </w:t>
      </w:r>
      <w:r>
        <w:t>https://mcp.opencaselaw.ch/entscheid/ge_gerichte_P_14772_2015</w:t>
      </w:r>
    </w:p>
    <w:p>
      <w:r>
        <w:t>FR: GE_GERICHTE P/14772/2015 du 24 mars 2016</w:t>
      </w:r>
    </w:p>
    <w:p>
      <w:r>
        <w:t>IT: GE_GERICHTE P/14772/2015 del 24 marzo 2016</w:t>
      </w:r>
    </w:p>
    <w:p>
      <w:pPr>
        <w:pStyle w:val="Heading2"/>
      </w:pPr>
      <w:r>
        <w:t>Regeste</w:t>
      </w:r>
    </w:p>
    <w:p>
      <w:r>
        <w:t>BRIGANDAGE; VOL(DROIT PÉNAL); INFRACTION D'IMPORTANCE MINEURE; PLAINTE PÉNALE; LÉSION CORPORELLE; VOIES DE FAIT; CONTRAINTE(DROIT PÉNAL); SÉJOUR ILLÉGAL; IN DUBIO PRO REO; DROIT À DES CONDITIONS MINIMALES D'EXISTENCE; INDEMNITÉ(EN GÉNÉRAL); IMPUTATION | CP.140.1.1; CP.139.1; CP.172ter.1; CP.30; CP.123; CP.126.1; CP.181; CP.51; LEtr.115.1.b; CPP.403.1.c; CPP.429.1.c; CPP.431.2; CPP.428.1.3; Cst.12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6.2.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 ci-après :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Conformément à cette jurisprudence, la CPAR a jugé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La CPAR s'est ralliée à cette jurisprudence ( AARP/50/2016 du 8 février 2016), même s'il n'est pas nécessairement manifeste qu'une peine pécuniaire puisse entraver une procédure de retour au même titre qu'une peine privative de liberté ni que l'impossibilité d'infliger l'une ou l'autre de ces deux sanctions doive aboutir à un acquittement, plutôt qu'à une exemption de peine. Par ailleurs, le Tribunal fédéral a précisé, en se fondant sur la jurisprudence européenne (arrêt du 6 décembre 2011 C-329/11 Achughbabian, pt 41), que la Directive sur le retour n'est pas applicable aux ressortissants des pays tiers qui ont commis, outre le séjour irrégulier, un ou plusieurs autres délits en dehors du droit pénal sur les étrangers (arrêt du Tribunal fédéral 6B_320/2013 du 29 août 2013 consid. 3.2.). 2.7.1. En l'espèce, il est établi et non contesté par l'appelant qu'il s'est emparé, le 31 juillet 2015, dans le magasin F______ sis ______, de deux paquets de saumon qu'il a dissimulés sous son tee-shirt, ainsi que d'un pack de bières, dans l'intention de les dérober. L'appelant a également admis avoir bousculé la gérante du magasin. Il a pu s'enfuir à force de se débattre, avant d'être maîtrisé par plusieurs personnes présentes, ce que les collaborateurs du magasin et le témoin ont tous confirmé. Cela étant, les éléments du dossier, notamment les premières déclarations de E______, ne permettent pas de tenir pour établi que l'appelant était encore en possession de la marchandise lorsqu'il l'a poussée. La gérante a tenu des propos pour le moins confus à cet égard, tant devant la police qu'au Ministère public. Ni C______, ni D______ n'ont été en mesure de se souvenir si l'intéressée avait récupéré la marchandise ou non. L'appelant a, en revanche, été constant et déclaré que la gérante lui avait repris le saumon et qu'il avait déposé le pack de bières, avant qu'il ne renverse cette dernière. Au bénéfice du doute, il faut donc retenir qu'il l'a bousculée pour assurer sa fuite, plutôt que pour conserver son butin, ce qui exclut l'application de l'art. 140 CP. Les faits commis par l'appelant doivent ainsi être qualifiés de voies de fait (art. 126 CP) et de vol d'importance mineure (art. 139 CP cum art. 172 ter CP), soit des infractions poursuivies sur plainte. E______ ayant retiré sa plainte et la F______ n'en ayant pas déposé, il existe un empêchement de procéder (art. 403 al. 1 let. c CPP). Partant, l'appelant sera acquitté du chef d'infraction de brigandage. Le jugement sera dès lors modifié sur ce point. 2.7.2. La construction à laquelle se sont livrés le Ministère public dans l'acte d'accusation, puis le Tribunal de police, s'agissant de la tentative de lésions corporelles simples et la contrainte, n'est pas convaincante. Il ne ressort du dossier aucun élément permettant de retenir que l'appelant avait l'intention de causer des lésions corporelles à la partie plaignante lorsqu'il l'a saisie par le cou, même par dol éventuel. À teneur des déclarations de E______ et de l'intéressée elle-même, l'intimée a certes été choquée par les événements, mais n'a ressenti aucune douleur. L'atteinte infligée doit ainsi être qualifiée de bénigne, ce qui exclut l'application de l'art. 123 CP. Rien ne permet d'affirmer non plus que les éléments constitutifs de l'infraction de contrainte sont réalisés, l'acte d'accusation étant pour le moins laconique à cet égard. On n'y trouve aucune description permettant d'identifier dans quelle mesure l'appelant a obligé C______ à faire, à ne pas faire ou à laisser faire un acte, ni a voulu la contraindre à adopter le comportement visé. En revanche, il doit être jugé que l'appelant a commis des voies de fait (art. 126 al. 1 CP), l'atteinte à l'intégrité physique et psychique de C______ dépassant ce qui est socialement admissible, ce qui est corroboré tant par le récit de la victime, que celui de la gérante. Les déclarations de l'appelant ont, quant à elles, constamment varié à ce propos, son conseil admettant néanmoins les voies de fait en audience d'appel. Partant, l'appelant sera reconnu coupable de voies de fait et acquitté des chefs de tentative de lésions corporelles simples et de contrainte. Le jugement sera modifié sur ces points également. 2.7.3. Il est établi que l'appelant a séjourné en Suisse pendant la période pénale sans être au bénéfice des autorisations nécessaires, fait qu'il a d'ailleurs reconnu lors de sa première audition. À teneur de l'attestation du 6 juillet 2015, l'appelant fait l'objet d'une décision exécutoire de renvoi et doit quitter la Suisse dans les meilleurs délais, mais au plus tard le 30 juillet 2015. Dans l'intervalle, il a néanmoins droit à une aide d'urgence correspondant à ses besoins vitaux, ce qui ne suffit pas à fonder un droit temporaire à demeurer sur le territoire suisse (cf. AARP/112/2016 du 24 mars 2016). La question de l'infraction à la LEtr ne se pose pas, A______ n'ayant pas commis d'autres délits, ce qui exclut le prononcé d'une condamnation pénale au regard de la jurisprudence du Tribunal fédéral et de la Directive sur le retour. En outre, au jour de l'arrestation de l'appelant, la procédure de renvoi n'avait pas encore été menée à terme sans succès, vu que sa présence était tolérée jusqu'au 30 juillet 2015. Partant, l'appelant sera acquitté du chef de séjour illégal et le jugement querellé sera modifié à cet égard aussi.</w:t>
      </w:r>
    </w:p>
    <w:p>
      <w:r>
        <w:rPr>
          <w:b/>
        </w:rPr>
        <w:t>E. 2.2</w:t>
      </w:r>
    </w:p>
    <w:p>
      <w:r>
        <w:t>À teneur de l'art. 140 ch. 1 al. 1 CP,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p. 210 ; ATF 124 IV 102 consid. 2 p. 104).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Il importe peu que la victime ait été mise dans l'incapacité de se défendre ; il suffit que l'auteur ait recouru aux moyens indiqués et que le vol ait été consommé (ATF 133 IV 207 consid. 4.3.1 p. 211 ; arrêt du Tribunal fédéral 6B_356/2012 du 1 er octobre 2012 consid. 1.2.1). L'art. 140 ch. 1 al 2 CP étend cette notion à celui qui, pris en flagrant délit de vol, aura commis un des actes de contraintes mentionnés à l'al. 1 dans le but de garder la chose volée. 2.3.1. Commet un vol au sens de l'art. 139 ch. 1 CP celui qui, pour se procurer ou procurer à un tiers un enrichissement illégitime, aura soustrait une chose mobilière appartenant à autrui dans le but de se l'approprier. Dans l'hypothèse d'un magasin en libre-service, la soustraction est réalisée lorsque l'auteur s'empare d'un objet et le dissimule sur lui ou dans un sac (M. Dupuis / B. Geller / G. Monnier / L. Moreillon / C. Piguet / C. Bettex / D. Stoll (éds), Code pénal - Petit commentaire , Bâle 2012, n. 12 ad art. 139). 2.3.2. Selon l'art. 172 ter al. 1 CP, applicable aux infractions du titre 2 de la partie spéciale du Code pénal (infractions contre le patrimoine ; art. 137 à 172 ter CP), si l'acte ne visait qu'un élément patrimonial de faible valeur ou un dommage de moindre importance, l'auteur sera, sur plainte, puni d'une amende. Le législateur a voulu décharger les autorités pénales des cas de peu de gravité (ATF 121 IV 261 consid. 2c). Pour les objets ayant une valeur marchande ou objectivement déterminable, seule celle-ci est déterminante (ATF 123 IV 113 consid. 3d ; ATF 121 IV 261 consid. 2c). La limite jusqu'à laquelle cette disposition est applicable a été fixée à CHF 300.- (ATF 123 IV 113 consid. 3d ; arrêt du Tribunal fédéral 6B_208/2009 du 8 septembre 2009 consid. 1). 2.3.3. L'art. 30 CP dispose que si une infraction n'est punie que sur plainte, toute personne lésée peut porter plainte contre l'auteur (al. 1). Si l'ayant droit a expressément renoncé à porter plainte, sa renonciation est définitive (al. 3). 2.4.1. L'art. 123 CP réprime les lésions du corps humain ou de la santé qui ne peuvent être qualifiées de graves au sens de l'art. 122 CP. Pour qu'il y ait lésions corporelles, il n'est pas nécessaire que la victime ait subi une atteinte à son intégrité physique, une atteinte psychique peut suffire à la réalisation de l'infraction. Pour justifier la qualification de lésions corporelles, l'atteinte doit toutefois revêtir une certaine importance. Une atteinte de nature et d'intensité bénignes et qui n'engendre qu'un trouble passager et léger du sentiment de bien-être ne suffit pas. Il faut se fonder sur les effets que l'atteinte peut avoir sur une personne de sensibilité moyenne placée dans la même situation. Les circonstances concrètes doivent néanmoins être prises en considération (âge de la victime, son état de santé, le cadre social dans lequel elle vit ou travaille) (ATF 134 IV 189 consid. 1.4 p. 192). L'infraction est de nature intentionnelle, le dol éventuel étant suffisant. 2.4.2. À teneur de l'art.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Ont également été qualifiés de voies de fait :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p. 17 ; arrêts du Tribunal fédéral 6B_163/2008 du 15 avril 2008 consid. 2 et 6P.99/2001 du 8 octobre 2001 consid. 2b et 2c). 2.4.3. La distinction entre lésions corporelles et voies de fait peut s'avérer délicate.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2.5</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violence consiste dans l'emploi d'une force physique d'une certaine intensité à l'encontre de la victime (ATF 101 IV 42 consid. 3a p. 44). Sur le plan subjectif, il faut que l'auteur ait agi intentionnellement, c'est-à-dire qu'il ait voulu contraindre la victime à adopter le comportement visé en étant conscient de l'illicéité de son comportement ; le dol éventuel suffit (ATF 120 IV 17 consid. 2c p. 22). 2.6.1. L'art. 115 al. 1 let. b LEtr réprime le comportement de quiconque séjourne illégalement en Suisse, notamment après l'expiration de la durée du séjour non soumis à autorisation ou du séjour autorisé.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Sont des contraventions les infractions passibles d'une amende (art. 103 CP).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peine privative de liberté de substitution correspond schématiquement à CHF 100.- d'amende (R. Roth / L. Moreillon (éds), Commentaire romand Code pénal I : art. 1-100 CP , Bâle 2009, n. 19 ad art. 106 CP). L'amende doit être fixée d'après la culpabilité de l'auteur, en tenant compte de tous les éléments pertinents pour l'apprécier, notamment de ceux qui sont expressément mentionnés à l'art. 47 CP (arrêt du Tribunal fédéral 6B_264/2007 du 19 septembre 2007 consid. 4.6).</w:t>
      </w:r>
    </w:p>
    <w:p>
      <w:r>
        <w:rPr>
          <w:b/>
        </w:rPr>
        <w:t>E. 3.2</w:t>
      </w:r>
    </w:p>
    <w:p>
      <w:r>
        <w:t>En l'espèce, la faute de l'appelant n'est pas à sous-estimer, celui-ci s'en étant pris à l'intégrité physique et psychique d'autrui pour échapper aux conséquences de ses agissements. La précarité de sa situation, au demeurant liée à son statut clandestin, n'excuse en aucun cas le recours à la violence, même mesurée. Ses propos au sujet de son alcoolémie au moment des faits n'ont été corroborés ni par la police, ni par les autres intervenants. Sa collaboration a été médiocre, dès lors qu'il n'a cessé de minimiser son comportement. Il n'a manifesté aucun regret et n'a pas présenté d'excuses à la victime. Ses antécédents sont mauvais, l'intéressé a continué dans une dynamique que le jugement du Tribunal de police du 6___ mai 2014 aurait pourtant dû interrompre. Dans ces circonstances, le montant de l'amende sanctionnant les voies de fait sera arrêté à CHF 400.-, peine de substitution de quatre jours.</w:t>
      </w:r>
    </w:p>
    <w:p>
      <w:r>
        <w:rPr>
          <w:b/>
        </w:rPr>
        <w:t>E. 3.3</w:t>
      </w:r>
    </w:p>
    <w:p>
      <w:r>
        <w:t>L'appelant n'ayant pas commis de nouveau crimes ou délits durant le délai d'épreuve d'un an, le jugement entrepris doit encore être annulé dans la mesure où il prononce la révocation de la libération conditionnelle octroyée le 1___ septembre 2014, l'hypothèse de l'art. 89 al.1 CP n'étant pas réalisée.</w:t>
      </w:r>
    </w:p>
    <w:p>
      <w:r>
        <w:rPr>
          <w:b/>
        </w:rPr>
        <w:t>E. 3.4</w:t>
      </w:r>
    </w:p>
    <w:p>
      <w:r>
        <w:t>Vu l'issue de la procédure, l'appelant doit être mis immédiatement en liberté.</w:t>
      </w:r>
    </w:p>
    <w:p>
      <w:r>
        <w:rPr>
          <w:b/>
        </w:rPr>
        <w:t>E. 4</w:t>
      </w:r>
    </w:p>
    <w:p>
      <w:r>
        <w:t>4.1.1. En vertu de l'art. 429 al.1 let. c CPP, le prévenu acquitté totalement ou en partie ou faisant l'objet d'une ordonnance de classement a droit à une réparation du tort moral subi en raison d'une atteinte particulièrement grave à sa personnalité, notamment en cas de privation de liberté. 4.1.2. 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(ATF 135 IV 126 consid. 1.3.6 p. 129 ; arrêt du Tribunal fédéral 6B_84/2014 du 13 août 2014 consid. 5.1 et 5.2 et les références citées).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6B_983/2013 du 24 février 2014 consid. 6.2).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citées ; arrêts du Tribunal fédéral 6B_169/2012 du 25 juin 2012 consid. 6 ; 1B_179/2011 du 17 juin 2011 consid. 4.2). Tel est par exemple le cas lorsque le nombre de jours de détention dépasse celui des jours-amende prononcés (arrêt du Tribunal fédéral 6B_558/2013 du 13 décembre 2013 consid. 1.6 in fine ). L'intéressé n'a pas le droit de choisir entre ces deux voies (arrêt du Tribunal fédéral 6B_84/2014 du 13 août 2014 consid. 5.1 et les références citées). Dans ce contexte, il n'est pas nécessaire que l'infraction à l'origine de la condamnation soit celle ayant justifié la détention avant jugement. L'imputation au sens de l'art. 51 CP suppose uniquement qu'une des procédures pénales aboutisse à une condamnation (arrêt du Tribunal fédéral 6B_558/2013 du 13 décembre 2013 consid. 1.5 et 1.6). 4.1.3. L'art. 431 al. 2 CPP pose d'ailleurs la règle que la détention excessive est d'abord imputée sur une autre sanction et ne peut donner lieu à une indemnisation que si aucune imputation n'est possible. L'imputation de la détention se fait, en premier lieu, sur les peines privatives de liberté et, en second lieu, sur les autres peines, comme la peine pécuniaire, le travail d'intérêt général et l'amende (arrêt du Tribunal fédéral 6B_343/2015 du 2 février 2016 consid. 1.2.4 et les références citées). Le juge doit ainsi imputer la durée de la détention avant jugement sur les sanctions prononcées en rapport avec d'autres infractions, que ce soit dans la même procédure ou dans une autre (L. Moreillon / A. Parein-Reymond, CPP, Code de procédure pénale , Bâle 2013, n. 15 ad art. 431). 4.1.4. Le Tribunal fédéral a encore confirmé dans un arrêt du 24 mars 2016 que la jurisprudence relative à l'imputation sur la peine de la détention avant jugement valait également en cas d'application de l'art. 429 al. 1 let. c CPP, cette dernière disposition ne fondant pas un "droit indépendant" à une indemnité. L'art. 51 CP a ainsi le pas sur l'art. 429 al.1 let. c CPP, de sorte qu'il n'y a pas lieu d'indemniser le prévenu si la totalité des jours de détention peut être imputée sur la quotité de la peine, indépendamment de l'identité entre l'infraction à l'origine de la condamnation et celle qui justifiait la détention avant jugement (arrêt du Tribunal fédéral 6B_431/2015 précité consid. 2 et 3).</w:t>
      </w:r>
    </w:p>
    <w:p>
      <w:r>
        <w:rPr>
          <w:b/>
        </w:rPr>
        <w:t>E. 4.2</w:t>
      </w:r>
    </w:p>
    <w:p>
      <w:r>
        <w:t>En application de ces dispositions, il convient d'imputer les jours de détention avant jugement subis par l'appelant dans le cadre de la présente procédure sur les peines qui lui ont été infligées précédemment, soit sur les peines privatives de liberté en premier lieu, puis sur les peines pécuniaires. En l'occurrence, l'appelant a été condamné à diverses reprises, d'où un solde de peine non exécuté, le 1___ septembre 2014, de six mois et 28 jours (soit environ 208 jours), sur lequel il convient d'imputer une partie des 238 jours de détention avant jugement subis dans le cadre de la présente procédure. Il reste donc un solde d'environ 30 jours, qui peut lui-même être porté en déduction des parts non purgées des peines pécuniaires, dont le sursis a été révoqué. Les jours de détention avant jugement ont ainsi été intégralement imputés sur le solde des peines privatives de liberté des 5___ décembre 2013 et 6___ mai 2014, sur celui de la peine pécuniaire du 3___ mai 2013, ces trois peines étant de la sorte désormais entièrement exécutées, ainsi que sur une partie de celui de la peine pécuniaire du 4___ juillet 2013, dont il reste un solde de jours-amende non exécutés. Il n'y a donc plus de place pour une indemnisation financière. L'appelant sera dès lors débouté de ses prétentions en indemnisation.</w:t>
      </w:r>
    </w:p>
    <w:p>
      <w:r>
        <w:rPr>
          <w:b/>
        </w:rPr>
        <w:t>E. 5</w:t>
      </w:r>
    </w:p>
    <w:p>
      <w:r>
        <w:t>L'appel ayant été admis pour l'essentiel, l'appelant supportera le quart des frais de la procédure de première instance, hors émolument complémentaire, le solde de ces frais, ainsi que l'intégralité de l'émolument complémentaire, étant laissés à la charge de l'Etat (art. 428 al. 1 et 3 CPP). Le jugement entrepris sera réformé sur ce point.</w:t>
      </w:r>
    </w:p>
    <w:p>
      <w:r>
        <w:rPr>
          <w:b/>
        </w:rPr>
        <w:t>E. 6</w:t>
      </w:r>
    </w:p>
    <w:p>
      <w:r>
        <w:t>Pour le même motif, les frais de la procédure d'appel seront laissés à la charge de l'Etat.</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7.3.1. En l'occurrence, l'état de frais produit par M e B______, défenseur d'office de A______, considéré dans sa globalité, paraît adéquat et conforme aux principes qui précèdent, de sorte qu'il n'est pas nécessaire de reprendre le détail des postes qui le composent. Il convient d'y ajouter deux heures pour la durée de l'audience d'appel. 7.3.2. L'indemnité sera dès lors arrêtée à CHF 2'178.-, correspondant à neuf heures et dix minutes d'activité au tarif de CHF 200.-/heure, plus la majoration forfaitaire de 10% (CHF 183.33), le temps consacré à l'ensemble de la procédure dépassant désormais les 30 heures, et l'équivalent de la TVA au taux de 8% (CHF 161.33.-).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