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P/14752/2024 vom 31. Oktober 2025</w:t>
      </w:r>
    </w:p>
    <w:p>
      <w:r>
        <w:t>GE Cour de justice, 2025-10-31, FR</w:t>
      </w:r>
    </w:p>
    <w:p>
      <w:r>
        <w:rPr>
          <w:b/>
        </w:rPr>
        <w:t xml:space="preserve">Quelle: </w:t>
      </w:r>
      <w:r>
        <w:t>https://mcp.opencaselaw.ch/entscheid/ge_gerichte_P_14752_2024</w:t>
      </w:r>
    </w:p>
    <w:p>
      <w:r>
        <w:t>FR: GE_GERICHTE P/14752/2024 du 31 octobre 2025</w:t>
      </w:r>
    </w:p>
    <w:p>
      <w:r>
        <w:t>IT: GE_GERICHTE P/14752/2024 del 31 ottobre 2025</w:t>
      </w:r>
    </w:p>
    <w:p>
      <w:pPr>
        <w:pStyle w:val="Heading2"/>
      </w:pPr>
      <w:r>
        <w:t>Regeste</w:t>
      </w:r>
    </w:p>
    <w:p>
      <w:r>
        <w:t>IN DUBIO PRO REO;AVEU;SÉJOUR ILLÉGAL;INTERDICTION DE PÉNÉTRER DANS UNE ZONE;DIRECTIVE 2008/115/CE | LEI.115.al1.letb; LEI.119.al1</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Le principe in dubio pro reo, qui découle de la présomption d'innocence, garantie par les art. 6 ch. 2 de la convention de sauvegarde des droits de l'homme et des libertés fondamentales (CEDH), 32 al. 1 de la constitution fédérale de la Confédération suisse (Cst.) et 10 al. 3 CPP, concerne tant le fardeau de la preuve que l'appréciation des preuves au sens large.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doit s'agir de doutes sérieux et irréductibles, c'est-à-dire de doutes qui s'imposent à l'esprit en fonction de la situation objective (ATF 144 IV 345 consid. 2.2.3.3 ; 127 I 28 consid. 2a). 2.1.2. L'aveu est une preuve ordinaire qui n'a pas de valeur particulière. Il permet la condamnation de l'auteur lorsque le juge est convaincu qu'il est intervenu sans contrainte et paraît vraisemblable. Face à des aveux, suivis de rétractations, le juge doit se forger une conviction aussi bien sur les premières déclarations du prévenu que sur les nouvelles, valant rétractation, et apprécier les circonstances dans lesquelles celui-ci a modifié ses déclarations initiales (arrêts du Tribunal fédéral 6B_65/2016 du 26 avril 2016 consid. 2.2.1 ; 6B_157/2011 du 20 septembre 2011 consid. 1.2 ; 6B_626/2008 du 11 novembre 2008 consid. 2.1).</w:t>
      </w:r>
    </w:p>
    <w:p>
      <w:r>
        <w:rPr>
          <w:b/>
        </w:rPr>
        <w:t>E. 2.2</w:t>
      </w:r>
    </w:p>
    <w:p>
      <w:r>
        <w:t>En vertu de l'art. 115 al. 1 let. b LEI, est puni d'une peine privative de liberté d'un an au plus ou d'une peine pécuniaire quiconque séjourne illégalement en Suisse, notamment après l'expiration de la durée du séjour non soumis à autorisation ou du séjour autorisé.</w:t>
      </w:r>
    </w:p>
    <w:p>
      <w:r>
        <w:rPr>
          <w:b/>
        </w:rPr>
        <w:t>E. 2.3</w:t>
      </w:r>
    </w:p>
    <w:p>
      <w:r>
        <w:t>Selon l'art. 119 al. 1 LEI, quiconque enfreint une interdiction de pénétrer dans une région déterminée (art. 74) est puni d'une peine privative de liberté de trois ans au plus ou d'une peine pécuniaire. 2.4.1. En l'espèce, l'appelant a spontanément admis devant les gardes-frontières, le jour de son interpellation, puis répété devant le MP, séjourner en Suisse depuis son arrivée en mars 2024. Il est ensuite immédiatement revenu sur ses déclarations, alléguant qu'il s'agissait de sa première entrée sur le territoire helvétique depuis la notification de la décision d'interdiction d'entrée, reconnaissant de manière paradoxale vouloir rester dans ce pays pour y déposer une demande d'asile et se faire soigner, raison pour laquelle il s'opposait à ladite décision. Il a ensuite expliqué au premier juge qu'il était en réalité parti vivre en France le 13 mai 2024. Ses déclarations ultérieures sont non seulement contradictoires entre elles, mais également contredites par ses multiples antécédents, à teneur desquels il a été condamné pour plusieurs séjours illégaux et non-respects d'une interdiction de pénétrer dans une région déterminée, en particulier depuis le 23 avril 2024, ce qui tend à démontrer sa volonté de rester en Suisse et sa propension à agir selon sa convenance personnelle. Ses confessions sont partant crédibles et suffisent à elles seules à emporter la conviction du séjour illégal, au sens de l'art. 115 al. 1 let. b LEI, durant la période pénale, peu importe qu'il ait été interpellé dans une voiture munie de plaques françaises sinon " en retrait " sur une route en provenance de France, la route de Saint-Julien comportant de multiples axes et chemins perpendiculaires venant du territoire helvétique. Le jugement sera partant confirmé sur ce point et l'appel rejeté. 2.4.2. Il est également établi que le prévenu, en séjournant sur le territoire genevois entre les 13 mai et 18 juin 2024, comme retenu ci-avant, a violé l'interdiction d'y pénétrer, notifiée le 23 avril 2024. Par conséquent, sa condamnation pour violation de l'art. 119 al. 1 LEI sera également confirmée et l'appel rejeté.</w:t>
      </w:r>
    </w:p>
    <w:p>
      <w:r>
        <w:rPr>
          <w:b/>
        </w:rPr>
        <w:t>E. 3</w:t>
      </w:r>
    </w:p>
    <w:p>
      <w:r>
        <w:t>3.1.1. Selon l'art. 47 du Code pénal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3.1.2. L'art. 41 al. 1 CP autorise le juge à prononcer une peine privative de liberté à la place d'une peine pécuniaire, si une peine privative de liberté paraît justifiée pour détourner l'auteur d'autres crimes ou délits (let. a), ou s'il y a lieu de craindre qu'une peine pécuniaire ne puisse pas être exécutée (let. b). Il y a lieu d'admettre qu'une peine pécuniaire ne peut être prononcée lorsque le condamné ne s'acquittera vraisemblablement pas des jours-amende, en présence d'un risque de fuite, par manque de moyens suffisants ou encore en raison d'une mesure d'éloignement prononcée par une autorité administrative (M. DUPUIS / L. MOREILLON / C. PIGUET / S. BERGER / M. MAZOU / V. RODIGARI, PC-CP, 2 ème ed., Bâle 2017, n. 3 ad art. 41). 3.1.3. La Directive sur le retour, intégrée au droit suisse par arrêté fédéral du 18 juin 2010 et la jurisprudence de la Cour de justice de l'Union européenne y relative, reprise par le Tribunal fédéral, posent le principe de la priorité des mesures de refoulement sur le prononcé d'une peine privative de liberté du ressortissant d'un pays tiers qui est en séjour illégal (arrêts du Tribunal fédéral 6B_275/2022 du 2 septembre 2022 consid. 1.1.2 ; 1B_211/2023 du 11 mai 2023). Un tel genre de peine ne peut entrer en ligne de compte que lorsque toutes les mesures raisonnables pour l'exécution de la décision de retour ont été entreprises (ATF 147 IV 232 consid. 1.2 ; 143 IV 249 consid. 1.5 et 1.9), respectivement si ce retour a échoué en raison du comportement de l'intéressé (arrêt du Tribunal fédéral 6B_1398/2020 du 10 mars 2021 consid. 1.6). La Directive sur le retour n'est toutefois pas applicable aux ressortissants des pays tiers qui ont commis, outre le séjour irrégulier, un ou plusieurs autres délits (art. 2 al. 2 let. b de la Directive sur le retour) en dehors du droit pénal sur les étrangers pour autant toutefois que, pris individuellement, ces délits justifient une peine privative de liberté (ATF 150 IV 329 consid. 1.2.3 et 1.6.5). La Directive sur le retour ne s'applique pas non plus au ressortissant de pays tiers qui, en sus du séjour irrégulier, a commis une violation d'une interdiction de périmètre (art. 119 al. 1 LEI) lorsque cette interdiction a été prononcée en raison du comportement de l'intéressé troublant ou menaçant la sécurité et l'ordre publics (art. 74 al. 1 let. a LEI ; notamment dans le cas de trafic illégal de stupéfiants) mais reste applicable lorsque la mesure a été prononcée uniquement en lien avec la mise en œuvre du renvoi (art. 74 al. 1 let. b et c LEI ; ATF 143 IV 264 consid. 2.4 à 2.6). 3.1.4. Selon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3.1.5. L'art. 115 al. 1 let. b LEI consacre un délit continu. La condamnation en raison de ce délit opère une césure de sorte que le fait de perpétuer la situation irrégulière après le jugement constitue un acte indépendant permettant une nouvelle condamnation à raison de faits non couverts par le premier jugement, en conformité avec le principe ne bis in idem. En vertu du principe de la culpabilité, sur lequel repose le droit pénal, les peines prononcées dans plusieurs procédures pénales en raison de l'effet de césure ne peuvent dépasser la peine maximale prévue par la loi pour l'infraction en question (ATF 145 IV 449 consid. 1.1 ; 135 IV 6 consid. 3.2 et 4.2 ; arrêt du Tribunal fédéral 6B_95/2023 du 12 juillet 2023 consid. 1.1). 3.1.6. Selon l'art. 42 al. 1 CP, le juge suspend en règle générale l'exécution d'une peine pécuniaire ou d'une peine privative de liberté de deux ans au plus lorsqu'une peine ferme ne paraît pas nécessaire pour détourner l'auteur d'autres crimes ou délits.</w:t>
      </w:r>
    </w:p>
    <w:p>
      <w:r>
        <w:rPr>
          <w:b/>
        </w:rPr>
        <w:t>E. 3.2</w:t>
      </w:r>
    </w:p>
    <w:p>
      <w:r>
        <w:t>En l'espèce, les faits reprochés à l'appelant sont d'une certaine gravité, à tout le moins au vu de leur répétition nonobstant ses interpellations successives depuis mars 2024. En mobilisant, à chaque nouvelle interpellation, de nombreux acteurs appelés à assurer la sécurité publique, il cause ainsi un préjudice non négligeable à la collectivité. La période pénale visée est d'un peu plus d'un mois, entre mai et juin 2024. De surcroît, l'appelant a fait fi de l'interdiction de pénétrer dans le canton de Genève. Il a commis ces deux infractions en toute connaissance de cause, au vu de ses condamnations précédentes. De par son comportement, il a ainsi manifesté un mépris certain des dispositions du droit pénal des étrangers, banalisé les décisions prononcées à son encontre et témoigné, par sa persévérance, d'une volonté délictuelle prononcée. Sa collaboration dans la procédure n'a pas été bonne, n'ayant fait que varier dans ses déclarations. Sa prise de conscience ne semble pas même entamée, puisqu'il persiste à demeurer en Suisse. Sa situation personnelle peut expliquer ses actes sans toutefois les justifier, puisqu'elle résulte en grande partie de son refus de quitter un pays dans lequel il ne dispose d'aucune perspective d'avenir, en l'état. Ses antécédents sont en lien avec des violations du droit des étrangers et des infractions à la loi sur les stupéfiants. Les condamnations dont il a fait l'objet n'ont manifestement pas suffi à le dissuader de récidiver. Il y a concours d'infractions, facteur aggravant. Le concours entre le séjour illégal et l'infraction à l'art. 119 al. 1 LEI en lien avec une interdiction de périmètre prononcée en raison du comportement de l'intéressé sort l'appelant du champ d'application de la Directive sur le retour, de sorte que le prononcé d'une peine privative de liberté est possible. Au vu de ces éléments et dans la mesure où sa situation financière précaire laisse présager qu'il ne s'acquittera pas d'une peine pécuniaire, seule une peine privative de liberté semble apte à remplir la fonction de prévention spéciale. L'infraction à l'art. 119 al. 1 LEI est abstraitement plus grave que celle réprimée par l'art. 115 al. 1 let. b LEI. La première emporte une peine privative de liberté de l'ordre de deux mois, laquelle constitue la peine de base. Celle-ci devrait être augmentée pour tenir compte du séjour illégal. L'appelant a déjà été condamné à plusieurs reprises pour séjour illégal ; il s'agissait à chaque fois de concours avec des infractions plus graves (art. 19 al. 1 LStup ou art. 119 LEI, passibles d'une peine pouvant aller jusqu'à trois ans). La part afférente au séjour illégal dans ces condamnations n'excède ainsi pas 200 unités. La peine de base sera donc aggravée d'un mois (peine hypothétique de deux mois) pour tenir compte du séjour illégal. Ainsi, la peine d'ensemble fixée à 90 jours de peine privative de liberté est conforme au droit et sera confirmée. La détention subie avant jugement sera déduite (art. 51 CP). Dans tous les cas, le fait qu'il n'était pas assisté d'un conseil à l'occasion de ses précédentes condamnations n'est pas déterminant, ces procédures ne relevant pas d'un cas de défense obligatoire (art. 130 CPP a contrario), ce que l'appelant ne prétend du reste pas. Eu égard à l'absence de prise de conscience et d'amendement de l'appelant, ainsi qu'à ses antécédents spécifiques, le pronostic est défavorable, ce qui exclut l'octroi du sursis. L'appel sera partant rejeté et le jugement confirmé.</w:t>
      </w:r>
    </w:p>
    <w:p>
      <w:r>
        <w:rPr>
          <w:b/>
        </w:rPr>
        <w:t>E. 4</w:t>
      </w:r>
    </w:p>
    <w:p>
      <w:r>
        <w:t>L'appelant, qui succombe, supportera les frais de la procédure envers l'État, lesquels comprendront un émolument de décision de CHF 1'200.- (art. 428 al. 1 CPP et 14 al. 1 let. e du règlement fixant le tarif des frais en matière pénale [RTFMP]). Sa culpabilité étant acquise, la mise à sa charge des frais de première instance sera confirmée (art. 426 al. 1 CPP a contrario).</w:t>
      </w:r>
    </w:p>
    <w:p>
      <w:r>
        <w:rPr>
          <w:b/>
        </w:rPr>
        <w:t>E. 5</w:t>
      </w:r>
    </w:p>
    <w:p>
      <w:r>
        <w:t>Considéré globalement, l'état de frais produit par M e B______, défenseur d'office de A______, satisfait les exigences légales et jurisprudentielles régissant l'assistance judiciaire gratuite en matière pénale. Sa rémunération sera partant arrêtée à CHF 1'589.10, correspondant à 5 heures et 15 minutes d'activité au tarif de CHF 200.-/heure (CHF 1'050.-), plus la majoration forfaitaire de 20% (CHF 210.-) et l'équivalent de la TVA au taux de 8.1% en CHF 119.10.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