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P/14655/2016 vom 19. Juni 2020</w:t>
      </w:r>
    </w:p>
    <w:p>
      <w:r>
        <w:t>GE Cour de justice, 2020-06-19, FR</w:t>
      </w:r>
    </w:p>
    <w:p>
      <w:r>
        <w:rPr>
          <w:b/>
        </w:rPr>
        <w:t xml:space="preserve">Quelle: </w:t>
      </w:r>
      <w:r>
        <w:t>https://mcp.opencaselaw.ch/entscheid/ge_gerichte_P_14655_2016</w:t>
      </w:r>
    </w:p>
    <w:p>
      <w:r>
        <w:t>FR: GE_GERICHTE P/14655/2016 du 19 juin 2020</w:t>
      </w:r>
    </w:p>
    <w:p>
      <w:r>
        <w:t>IT: GE_GERICHTE P/14655/2016 del 19 giugno 2020</w:t>
      </w:r>
    </w:p>
    <w:p>
      <w:pPr>
        <w:pStyle w:val="Heading2"/>
      </w:pPr>
      <w:r>
        <w:t>Regeste</w:t>
      </w:r>
    </w:p>
    <w:p>
      <w:r>
        <w:t>DISPOSITIONS PÉNALES DE LA LCR;PASSAGE POUR PIÉTONS | LCR.90.al2; LCR.33.al2; lcr.33.al3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Aux termes de l'art. 90 LCR, celui qui viole les règles de la circulation prévues par la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143 IV 508 consid. 1.3 p. 512 = SJ 2018 I 277 ; ATF 142 IV 93 consid. 3.1 p. 96).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p. 136 ; arrêts du Tribunal fédéral 6B_1300//2016 du 5 décembre 2017 consid. 2.1.2 non publié in ATF 143 IV 500 ; 6B_444/2016 du 3 avril 2017 consid. 1.1).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(arrêt du Tribunal fédéral 6B_665/2015 du 15 septembre 2016 consid. 2.1.2 et les références). 2.2.2. Chacun doit se comporter, dans la circulation, de manière à ne pas gêner ni mettre en danger ceux qui utilisent la route conformément aux règles établies (art. 26 al. 1 LCR). Avant les passages pour piétons, le conducteur circulera avec une prudence particulière et, au besoin, s'arrêtera pour laisser la priorité aux piétons qui se trouvent déjà sur le passage ou s'y engagent (art. 33 al. 2 LCR). 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(art. 6 al. 1 de l'ordonnance sur les règles de la circulation routière du 13 novembre 1962 (OCR; RS 741.11)). Il réduira à temps sa vitesse et s'arrêtera, au besoin, afin de pouvoir satisfaire à cette obligation (art. 6 al. 2 OCR). Selon la jurisprudence,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p. 104). La " prudence particulière "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(cf. ATF 121 IV 286 consid. 4b p. 291/292 ; ATF 115 II 283 consid. 1a p. 285). La prudence particulière exigée par l'art. 33 al. 2 LCR s'étend également aux abords du passage de sécurité (arrêts du Tribunal fédéral 6B_929/2017 du 19 mars 2018 consid. 1.2.1 ; 6S.96/2006 du 3 avril 2006 consid. 2.2 = JT 2006 I 439 consid. 2.2).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ne bénéficie pas d'une pareille visibilité, il doit ralentir de manière à pouvoir accorder la priorité aux piétons dissimulés derrière l'obstacle (arrêts du Tribunal fédéral 6B_108/2015 du 27 novembre 2015 consid. 3 ; 1C_425/2012 du 17 décembre 2012 consid. 3.2). Le devoir de prudence du conducteur ne disparaît pas même à l'égard d'un piéton qui s'élance sur un passage piéton de manière contraire aux règles (arrêts du Tribunal fédéral 6B_250/2012 du 1 er novembre 2012, consid. 3.2.2 ; 6B_922/2008 du 2 avril 2009, consid. 3.4). Selon l'art. 26 al. 2 LCR, une prudence particulière s'impose à l'égard des enfants, des infirmes et des personnes âgées, de même s'il apparaît qu'un usager de la route va se comporter de manière incorrecte (ATF 129 IV 282 consid. 2.2.1 p. 285 ; ATF 115 IV 239 consid. 2 p. 239 s.). 2.2.3. Les règles prescrites à l'art. 33 al. 2 et 3 LCR constituent en principe des règles fondamentales de la circulation, dont la violation tombe généralement sous le coup de l'art. 90 al. 2 LCR, sous réserve des circonstances concrètes du cas d'espèce (A. BUSSY / B. RUSCONI et al., Code suisse de la circulation routière : commentaire , 4 e éd., Lausanne 2015, N 2.9 ad. art. 33 ; arrêt du Tribunal fédéral 6S.265/22005 du 1 er décembre 2005). 2.2.4. 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 une importance telle qu'il s'impose comme la cause la plus probable et la plus immédiate de l'événement considéré, reléguant à l'arrière-plan tous les autres facteurs qui ont contribué à l'amener et notamment le comportement de l'auteur (ATF 125 IV 17 consid. 2c/bb p. 23, arrêt du Tribunal fédéral 6B_69/2017 du 28 novembre 2017, consid. 2.3.2).</w:t>
      </w:r>
    </w:p>
    <w:p>
      <w:r>
        <w:rPr>
          <w:b/>
        </w:rPr>
        <w:t>E. 2.3</w:t>
      </w:r>
    </w:p>
    <w:p>
      <w:r>
        <w:t>En l'espèce, l'appelante a expliqué de manière constante n'avoir pas vu le piéton aux abords du passage pour piétons, prétendant que celui-ci n'attendait pas sur le côté et qu'il se serait brusquement élancé sur son véhicule. Il ressort toutefois des déclarations des deux témoins de l'accident que ceux-ci avaient vu C______ avant qu'il ne traverse la route, le témoin D______ l'ayant au surplus aperçu suffisamment tôt pour lui-même ralentir afin de le laisser passer. Ainsi, et au contraire de ce que prétend l'appelante, le fait que les deux témoins aient aperçu le piéton, signifie que celui-ci se trouvait déjà aux abords du passage avant qu'il ne s'y engage, et était donc bien visible depuis la chaussée. Il est à ce stade nécessaire de préciser que le témoignage de D______ n'a pas à être relativisé ou écarté. En effet, celui-ci a été un témoin direct des faits, se trouvant très proche du passage pour piétons (entre 0 et 10 mètres) au moment de l'accident. Son témoignage se recoupe par ailleurs sur les points essentiels avec celui de E______. Le fait que ses déclarations ne correspondent pas aux explications de l'appelante n'est pas déterminant, cette dernière étant directement impliquée dans la procédure pénale. L'appelante conteste avoir été inattentive, et explique qu'une haie en bord de trottoir aurait caché le piéton à sa vue, celui-ci ayant surgi d'un passage entre les arbres, la différence de hauteur de la haie expliquant le fait que les témoins aient pu apercevoir le piéton en arrivant dans l'autre sens. L'existence de cette haie ne ressort pas du dossier, l'appelante elle-même en ayant parlé pour la première fois devant le TP. Cette question peut toutefois demeurer ouverte. En effet, quand bien même l'existence d'une haie serait avérée, une telle configuration ne dispensait pas l'appelante de faire preuve de toute l'attention nécessaire, en particulier si la haie réduisait tellement la visibilité sur les abords du passage qu'elle l'empêchait de voir si un piéton pouvait s'y engager. Une telle configuration aurait ainsi commandé une prudence toute particulière, le seul fait de rouler à une vitesse de 25 à 30 km/h, selon les déclarations de l'appelante, n'étant pas suffisant eu égard aux circonstances pour respecter son devoir de prudence, étant relevé que la vitesse adoptée n'a manifestement pas permis d'éviter l'accident. L'appelante allègue que c'est le comportement du piéton, notamment vu son taux d'alcoolémie, qui aurait causé l'accident, ce dernier s'étant élancé sur la chaussée alors que le véhicule était déjà trop proche du passage pour piétons. Or, si les témoins ont expliqué que le piéton semblait excité, personne, hormis l'appelante, n'a déclaré que ce dernier aurait couru ou aurait brusquement surgi pour s'engager sur la chaussée. Une ordonnance de non-entrée en matière a d'ailleurs été rendue par le MP en faveur dudit piéton, aucune infraction n'ayant été retenue à son encontre. Ainsi, quand bien même le piéton se serait engagé en faisant preuve d'une certaine inattention, son comportement n'était pas si extraordinaire et imprévisible que l'appelante n'aurait pu s'y attendre, et n'a donc pas interrompu le lien de causalité. Les fautes n'étant par ailleurs pas compensées en droit pénal, une éventuelle inattention du piéton ne dispensait pas l'appelante de faire preuve de prudence aux abords du passage pour piétons, ce d'autant plus si le comportement du piéton semblait anormal, ce qui aurait commandé de rouler avec une prudence toute particulière, et au besoin de s'arrêter en cas de doute sur son comportement. Ainsi, qu'elle ait été inattentive au piéton qui se trouvait sur le trottoir, ou - dans l'hypothèse où une haie aurait caché ledit piéton - qu'elle ait manqué de prudence en ne s'approchant pas suffisamment lentement d'un passage pour piétons dont les abords manquaient de visibilité, l'appelante a violé le devoir de prudence qui lui incombait, découlant de l'art. 33 al. 2 LCR. Ce faisant, elle a violé une règle fondamentale de la circulation routière, dont le non-respect a créé un danger sérieux pour la victime, qui a été blessée. Son manque de prudence relève d'une négligence grossière. En effet, le fait d'être attentif aux abords d'un passage pour piétons, sensé sécuriser leur traversée, et de ralentir suffisamment - voire de s'arrêter - si la visibilité n'est pas totale, ou que le comportement d'un usager semble inadéquat, constitue un devoir élémentaire. Quant au fait qu'un médecin ait déclaré l'appelante apte à conduire, il n'est pas pertinent en l'espèce, puisqu'une telle capacité est à l'évidence attendue de toute personne qui prend le volant. Au vu de ce qui précède, l'appelante sera reconnue coupable de violation grave des règles de la circulation routière au sens de l'art. 90 al. 2 LCR.</w:t>
      </w:r>
    </w:p>
    <w:p>
      <w:r>
        <w:rPr>
          <w:b/>
        </w:rPr>
        <w:t>E. 3</w:t>
      </w:r>
    </w:p>
    <w:p>
      <w:r>
        <w:t>3.1. L'infraction à l'art. 90 al. 2 LCR est passible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3.3</w:t>
      </w:r>
    </w:p>
    <w:p>
      <w:r>
        <w:t>Le nouveau droit des sanctions n'étant pas plus favorable à l'appelante, il n'en sera pas fait application (art. 2 al. 2 CP) .</w:t>
      </w:r>
    </w:p>
    <w:p>
      <w:r>
        <w:rPr>
          <w:b/>
        </w:rPr>
        <w:t>E. 3.4</w:t>
      </w:r>
    </w:p>
    <w:p>
      <w:r>
        <w:t>En l'espèce, la faute commise par l'appelante n'est pas négligeable. Son inattention et son manque de prudence aux abords d'un passage pour piétons ont créé un danger sérieux pour la sécurité du trafic, et ont conduit à un accident, lors duquel un piéton a été blessé. Sa collaboration a été sans particularité. Sa prise de conscience fait défaut, celle-ci ayant persisté nier avoir commis une infraction et reporté la faute sur le piéton. Il ne ressort pas du dossier qu'elle aurait exprimé des regrets ou des excuses envers la victime. Compte tenu de ce qui précède, la peine pécuniaire de 30 jours-amende à CHF 60.- l'unité prononcée par le TP sera confirmée, celle-ci étant adéquate, la quotité de la peine, de même que le montant du jour-amende n'étant au demeurant pas contestés. Le principe du sursis est acquis à l'appelante (art. 391 al. 2 CPP).</w:t>
      </w:r>
    </w:p>
    <w:p>
      <w:r>
        <w:rPr>
          <w:b/>
        </w:rPr>
        <w:t>E. 4</w:t>
      </w:r>
    </w:p>
    <w:p>
      <w:r>
        <w:t>.1. L'appelante, qui succombe, supportera les frais de la procédure d'appel, comprenant un émolument de CHF 1'500.- (art. 428 CPP et 14 al. 1 let. e du règlement fixant le tarif des frais en matière pénale du 22 décembre 2010 [RTFMP - E 4 10.03]).</w:t>
      </w:r>
    </w:p>
    <w:p>
      <w:r>
        <w:rPr>
          <w:b/>
        </w:rPr>
        <w:t>E. 4.2</w:t>
      </w:r>
    </w:p>
    <w:p>
      <w:r>
        <w:t>Pour cette même raison, l'appelante ne saurait prétendre à une quelconque indemnisation fondée sur l'art. 429 CPP, au demeurant non chiffrée.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