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P/14625/2018 vom 4. August 2020</w:t>
      </w:r>
    </w:p>
    <w:p>
      <w:r>
        <w:t>GE Cour de justice, 2020-08-04, FR</w:t>
      </w:r>
    </w:p>
    <w:p>
      <w:r>
        <w:rPr>
          <w:b/>
        </w:rPr>
        <w:t xml:space="preserve">Quelle: </w:t>
      </w:r>
      <w:r>
        <w:t>https://mcp.opencaselaw.ch/entscheid/ge_gerichte_P_14625_2018</w:t>
      </w:r>
    </w:p>
    <w:p>
      <w:r>
        <w:t>FR: GE_GERICHTE P/14625/2018 du 4 août 2020</w:t>
      </w:r>
    </w:p>
    <w:p>
      <w:r>
        <w:t>IT: GE_GERICHTE P/14625/2018 del 4 agosto 2020</w:t>
      </w:r>
    </w:p>
    <w:p>
      <w:pPr>
        <w:pStyle w:val="Heading2"/>
      </w:pPr>
      <w:r>
        <w:t>Regeste</w:t>
      </w:r>
    </w:p>
    <w:p>
      <w:r>
        <w:t>DISPOSITIONS PÉNALES DE LA LSTUP;FIXATION DE LA PEINE;CONCOURS D'INFRACTIONS | LStup.19.al1.letd; CP.47; CP.49</w:t>
      </w:r>
    </w:p>
    <w:p>
      <w:pPr>
        <w:pStyle w:val="Heading2"/>
      </w:pPr>
      <w:r>
        <w:t>Erwägungen</w:t>
      </w:r>
    </w:p>
    <w:p>
      <w:r>
        <w:rPr>
          <w:b/>
        </w:rPr>
        <w:t>E. 1</w:t>
      </w:r>
    </w:p>
    <w:p>
      <w:r>
        <w:t>L'appel est recevable pour avoir été interjeté et motivé selon la forme et dans les délais prescrits (art. 398 et 399 du Code de procédure pénale [CPP]). La Chambre limite son examen aux violations décrites dans l'acte d'appel (art. 404 al. 1 CPP), sauf en cas de décisions illégales ou inéquitables (art. 404 al. 2 CPP).</w:t>
      </w:r>
    </w:p>
    <w:p>
      <w:r>
        <w:rPr>
          <w:b/>
        </w:rPr>
        <w:t>E. 2</w:t>
      </w:r>
    </w:p>
    <w:p>
      <w:r>
        <w:t>2.1.1. Le principe in dubio pro reo , qui découle de la présomption d'innocence, garantie par l'art. 6 ch. 2 de la Convention de sauvegarde des droits de l'homme et des libertés fondamentales (CEDH) et, sur le plan interne, par les art. 32 al. 1 de la Constitution fédérale de la Confédération suisse (Cst.) et 10 al. 3 CPP, concerne tant le fardeau de la preuve que l'appréciation des preuves au sens large (ATF 127 I 28 consid. 2a p. 40 s. ; arrêt du Tribunal fédéral 6B_804/2017 du 23 mai 2018 consid. 2.2.3.1 destiné à la publication).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138 V 74 consid. 7 p. 82 ; ATF 127 I 38 consid. 2a p. 41 ; ATF 124 IV 86 consid. 2a p. 87 s.). 2.1.2. Une décision n'est pas arbitraire du seul fait qu'elle apparaît discutable ou même critiquable ; il faut qu'elle soit manifestement insoutenable, et cela non seulement dans sa motivation mais aussi dans son résultat (arrêt du Tribunal fédéral 6B_914/2015 du 30 juin 2016, consid. 1.1). 2.1.3. L'art. 10 al. 2 CPP consacre le principe de la libre appréciation des preuves, en application duquel le juge donne aux moyens de preuve produits tout au long de la procédure la valeur qu'il estime devoir leur attacher pour se forger une intime conviction sur la réalité d'un fait (arrêt du Tribunal fédéral 6B_348/2012 du 24 octobre 2012 consid. 1.3). Le juge dispose d'un large pouvoir dans l'appréciation des preuves (ATF 120 Ia 31 consid. 4b p. 40). Confronté à des versions contradictoires, il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(ATF 129 I 8 consid. 2.1 p. 9 ; arrêts du Tribunal fédéral 6B_324/2017 du 8 mars 2018 consid. 1.1 ; 6B_1183/2016 du 24 août 2017 consid. 1.1). 2.1.4. Le principe de l'appréciation libre des preuves interdit d'attribuer d'entrée de cause une force probante accrue à certains moyens de preuve, comme des rapports de police. On ne saurait toutefois dénier d'emblée toute force probante à un tel document. Celui-ci est en effet, par sa nature, destiné et propre à servir de moyen de preuve, dans la mesure où le policier y reproduit des faits qu'il a constatés et il est fréquent que l'on se fonde, dans les procédures judiciaires, sur les constatations ainsi transcrites (arrêts du Tribunal fédéral 6B_753/2016 du 24 mars 2017 consid. 1.2 et les références ; 6B_146/2016 du 22 août 2016 consid. 4.1). 2.2.1. L'art. 19 al. 1 let. d LStup punit celui qui, sans droit, possède, détient ou acquiert des stupéfiants ou s'en procure de toute autre manière. 2.2.2. Selon l'art. 19a ch. 1 LStup, celui qui, sans droit, aura consommé intentionnellement des stupéfiants ou celui qui aura commis une infraction à l'art. 19 pour assurer sa propre consommation est passible de l'amende. La jurisprudence a adopté une conception restrictive de cette disposition. Il faut que l'acte soit destiné exclusivement à permettre à l'auteur de se procurer la drogue pour sa propre consommation. L'application de cette circonstance atténuante spéciale est exclue dès que les infractions à l'art. 19 LStup conduisent des tiers à faire usage de stupéfiants (ATF 118 IV 200 consid. 3b). Celui qui, ne serait-ce que pour satisfaire ses propres besoins, se livre au trafic, vend ou permet à autrui, soit à des consommateurs potentiels, de se procurer de la drogue, ne peut dès lors bénéficier de l'art. 19a ch. 1 LStup (ATF 119 IV 180 consid. 2a ; ATF 118 IV 200 consid. 3d ; SJ 1996 p. 341 ; arrêt du Tribunal fédéral 6B_352/2014 du 22 mai 2015 consid. 4 non publié in ATF 141 IV 273 ). Les actes comme la vente et le courtage, qui conduisent à la consommation de stupéfiants par des tiers ou qui créent un risque concret d'aboutir à ce résultat, en constituant par exemple un dépôt de drogue, ne peuvent bénéficier du traitement privilégié prévu par l'art.19a LStup (ATF 119 IV 180 consid. 2a; ATF 118 IV 200 consid. 3d).</w:t>
      </w:r>
    </w:p>
    <w:p>
      <w:r>
        <w:rPr>
          <w:b/>
        </w:rPr>
        <w:t>E. 2.3</w:t>
      </w:r>
    </w:p>
    <w:p>
      <w:r>
        <w:t>En l'espèce, il est établi que l'appelant était en possession, le 22 mai 2019, de 250 grammes de cannabis ainsi que de CHF 488.-, EUR 2.- et d'un téléphone portable. Sa version selon laquelle il détenait ladite drogue exclusivement pour sa consommation personnelle ne saurait être suivie au vu de la quantité en cause et de son coût d'acquisition. Les explications de l'appelant ne permettent en effet pas de retenir qu'il était en mesure d'acquérir pareille quantité en vue de sa consommation personnelle, étant précisé qu'il était sans revenu, la réalité des EUR 700.- allégués ainsi que du lien entre l'argent reçu de son frère par rapport à la date des faits n'étant pas établis. L'appelant n'a pas non plus donné de raisons crédibles justifiant qu'il détenait sur lui 250 grammes de cannabis pour sa consommation personnelle. La présence d'une quantité d'argent importante (CHF 488.-) est en outre un indice supplémentaire établissant son activité en lien avec la vente de stupéfiants, tandis que ses explications quant à une consommation plus marquée en raison de la période du Ramadan s'avèrent de pure circonstance et n'emportent pas la conviction. Le fait que l'intéressé, qui a contesté vendre de la drogue, a fait l'objet d'une condamnation en 2018 pour plusieurs délits spécifiques à la LStup (art. 19 al. 1 let. c et d) appuie pour le surplus la détermination de la CPAR en la matière. Au regard de ce qui précède et alors qu'aucun élément ne permet de retenir que le policier aurait menti, la CPAR ne voit pas de raison de s'éloigner du rapport d'arrestation qui mentionne que le prévenu a avoué s'adonner au trafic de stupéfiants. L'appelant a certes contesté ces propos, mais a donné également des explications contradictoires, ayant d'abord mentionné avoir acheté la drogue à CHF 600.-, avant d'évoquer un montant à CHF 300.-. En tout état, il n'est pas vraisemblable que sa présence sur les lieux de son interpellation, les 250 grammes de cannabis retrouvés sur lui, respectivement la quantité d'argent qu'il détenait, soient dus à une autre cause que les faits dénoncés, lesquels ne lui permettent à tout le moins pas de bénéficier de l'atténuante de l'art. 19a ch. 1 LStup. L'ensemble de ces éléments forme un faisceau d'indices suffisamment convergents pour pallier l'absence d'audition des policiers, d'un trafic démantelé ou de l'arrestation d'un consommateur, tout doute raisonnable étant éconduit, de sorte que l'implication de l'appelant est avérée. Il sera dès lors reconnu coupable d'acquisition et de détention illégale de stupéfiants au sens de l'art. 19 al. 1 let. d LStup. Justifié, le jugement entrepris sera confirmé et l'appel rejeté sur ce point.</w:t>
      </w:r>
    </w:p>
    <w:p>
      <w:r>
        <w:rPr>
          <w:b/>
        </w:rPr>
        <w:t>E. 3</w:t>
      </w:r>
    </w:p>
    <w:p>
      <w:r>
        <w:t>3.1.1.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À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134 IV 17 consid. 2.1 p. 19 ss ; 129 IV 6 consid. 6.1 p. 20 ss ; arrêt du Tribunal fédéral 6B_660/2013 du 19 novembre 2013 consid. 2.2). 3.1.2. L'art. 41 CP autorise le juge à prononcer une peine privative de liberté à la place d'une peine pécuniaire, en justifiant son choix de manière circonstanciée (al. 2), si une peine privative de liberté paraît justifiée pour détourner l'auteur d'autres crimes ou délits (al. 1 let. a) ou s'il y a lieu de craindre qu'une peine pécuniaire ne puisse pas être exécutée (al. 1 let. b). Pour être à même d'émettre un pronostic à cet égard, le juge doit d'abord fixer dans les grandes lignes la peine pécuniaire susceptible d'être prononcée. Le nombre de jours-amende et leur montant unitaire doivent être prévus par l'art. 34 CP. Lorsque le pronostic s'avère défavorable, le prononcé d'une peine privative de liberté devrait s'imposer (par analogie avec l'ancien droit s'agissant du choix de la peine : ATF 134 IV 60 ; M. DUPUIS / L. MOREILLON / C. PIGUET / S. BERGER / M. MAZOU / V. RODIGARI, Petit commentaire du Code pénal , 2e éd., Bâle 2017, n. 2 ad art. 41 [1.1.2018]). S'agissant de l'art. 41 al. 1 let. b CP, l'impossibilité doit être liée à la personne du condamné. Il y a lieu d'admettre qu'une peine pécuniaire ne peut être prononcée lorsque le condamné ne s'acquittera vraisemblablement pas des jours-amende, en présence d'un risque de fuite, par manque de moyens suffisants ou encore en raison d'une mesure d'éloignement prononcée par une autorité administrative (M. DUPUIS / L. MOREILLON / C. PIGUET / S. BERGER / M. MAZOU / V. RODIGARI, op. cit ., n. 3 ad art. 41 [1.1.2018]). 3.1.3. Conformément à l'art. 34 CP, la peine pécuniaire est de trois jours-amende au moins et ne peut excéder 180 jours-amende, le juge fixant leur nombre en fonction de la culpabilité de l'auteur (al. 1). Un jour-amende est de CHF 30.- au moins et de CHF 3'000.- au plus. Exceptionnellement, si la situation personnelle et économique de l'auteur l'exige, il peut être réduit à CHF 10.-. Le juge en arrête le montant selon la situation personnelle et économique de l'auteur au moment du jugement, notamment en tenant compte de son revenu et de sa fortune, de son mode de vie, de ses obligations d'assistance, en particulier familiales, et du minimum vital (al. 2). 3.1.4. D'après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peine.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consid. 1.1.2). 3.1.5. A teneur de l'art. 42 al. 1 CP, le juge suspend en règle générale l'exécution d'une peine pécuniaire ou d'une peine privative de liberté de deux ans au plus lorsqu'une peine ferme ne paraît pas nécessaire pour détourner l'auteur d'autres crimes ou délits. Si le juge suspend totalement ou partiellement l'exécution d'une peine, il impartit au condamné un délai d'épreuve de deux à cinq ans (art. 44 al. 1 CP). 3.1.6. Selon l'art. 106 al. 3 CP, le juge fixe l'amende, de CHF 10'000.- au maximum (al. 1), et la peine privative de liberté de substitution en tenant compte de la situation de l'auteur afin que la peine corresponde à la faute commise. Un jour de peine privative de liberté de substitution correspond schématiquement à CHF 100.- d'amende (R. ROTH / L. MOREILLON (éds), Code pénal I : art. 1-100 CP , Bâle 2009, n. 19 art. 106 CP).</w:t>
      </w:r>
    </w:p>
    <w:p>
      <w:r>
        <w:rPr>
          <w:b/>
        </w:rPr>
        <w:t>E. 3.2</w:t>
      </w:r>
    </w:p>
    <w:p>
      <w:r>
        <w:t>Les infractions aux art. 19 al. 1 let. d LStup et 115 al. 1 let. b LEI retenues contre l'appelant sont passibles d'une peine privative de liberté de trois ans au plus, respectivement d'une année au plus.</w:t>
      </w:r>
    </w:p>
    <w:p>
      <w:r>
        <w:rPr>
          <w:b/>
        </w:rPr>
        <w:t>E. 3.2.1</w:t>
      </w:r>
    </w:p>
    <w:p>
      <w:r>
        <w:t>Le délit au sens de l'art. 19 al. 1 let. d LStup étant l'infraction la plus grave, la peine de base sera dès lors fixée pour cette infraction et aggravée pour tenir compte du concours avec l'infraction à l'art. 115 al. 1 let. b LEI, conformément à l'art. 49 al. 1 CP. La faute en lien avec la détention de 250 grammes de cannabis est importante. L'appelant a agi par mépris de la législation en vigueur et par pur appât du gain. Sa collaboration à la procédure est mauvaise, dans la mesure où il a fourni des informations partielles et persisté à déclarer que la quantité en cause l'était uniquement pour sa consommation personnelle. Sa prise de conscience est imparfaite, même s'il a présenté des excuses. Il avait déjà été condamné à cinq reprises au moment des faits, notamment pour des infractions spécifiques, démontrant ainsi qu'il s'est amplement implanté dans la délinquance. Sa situation personnelle est certes précaire. Il dispose cependant d'un permis de séjour espagnol, qui lui permet de résider et de gagner sa vie légalement dans ce pays où réside son épouse. Une peine pécuniaire est ainsi exclue aussi bien par la situation de l'appelant, sans revenu ni fortune, que par l'absence de tout effet dissuasif d'une telle peine sur lui, sa précédente condamnation à une peine pécuniaire ne l'ayant pas incité à se conformer à la législation suisse. Seule une peine privative de liberté ferme apparaît justifiée en l'espèce. Au vu des éléments qui précèdent, la détention d'une quantité non négligeable de cannabis justifient le prononcé d'une peine privative de liberté hypothétique de trois mois.</w:t>
      </w:r>
    </w:p>
    <w:p>
      <w:r>
        <w:rPr>
          <w:b/>
        </w:rPr>
        <w:t>E. 3.2.2</w:t>
      </w:r>
    </w:p>
    <w:p>
      <w:r>
        <w:t>S'agissant des trois infractions à la LEI, la faute du recourant est loin d'être légère. Il est revenu en Suisse à de nombreuses reprises après en avoir été refoulé, démontrant l'intensité de sa volonté délictuelle. L'appelant a fait fi de la législation en vigueur, avec laquelle il se savait en infraction au vu de ses multiples condamnations passées et de son interdiction d'entrée. Il a des antécédents récents et spécifiques, ayant été condamné à plusieurs reprises pour séjour et entrée illégaux en Suisse, et n'a effectué aucune démarche visant à obtenir une autorisation en dehors d'une demande d'asile rejetée en 2013. Sa collaboration à la procédure a été relativement bonne, en tous les cas au-delà du stade de la police, mais sa prise de conscience mauvaise, ce dernier s'étant obstiné à revenir en janvier 2020 sur le territoire suisse pour réceptionner de l'argent alors qu'il avait connaissance des interdictions d'entrée et de séjour. Une peine pécuniaire étant exclue pour les motifs évoqués supra , la peine privative de liberté du recourant devrait être portée à cinq mois, sous déduction de six jours de détention avant jugement, pour tenir compte à la fois de l'effet aggravant du concours et des éléments qui précèdent. Le recourant ayant récidivé en dépit de quatre précédentes condamnations pour des faits similaires sans montrer de disposition à modifier son comportement, le pronostic est défavorable, en conséquence de quoi la peine ne pourra qu'être ferme. Le jugement entrepris sera dès lors confirmé.</w:t>
      </w:r>
    </w:p>
    <w:p>
      <w:r>
        <w:rPr>
          <w:b/>
        </w:rPr>
        <w:t>E. 3.3</w:t>
      </w:r>
    </w:p>
    <w:p>
      <w:r>
        <w:t>L'infraction à l'art. 286 CP retenue contre le prévenu est passible d'une peine pécuniaire de 30 jours-amende au plus, alors que l'infraction à l'art. 19a ch. 1 LStup est punissable d'une amende. Sa faute n'est pas anodine au regard de ces deux infractions. Il a refusé d'obtempérer aux ordres légitimes de fonctionnaires de police, de façon à entraver substantiellement leur travail. Son mobile relève aussi bien du mépris des forces de l'ordre que de la législation en vigueur. Dans ces circonstances, la peine pécuniaire de 15 jours-amende à CHF 10.- l'unité et l'amende de CHF 100.-, tout comme la peine privative de liberté de substitution d'un jour, fixées par le premier juge, apparaissent adéquates et seront confirmées au regard de la faute et de la situation personnelle de l'appelant.</w:t>
      </w:r>
    </w:p>
    <w:p>
      <w:r>
        <w:rPr>
          <w:b/>
        </w:rPr>
        <w:t>E. 4</w:t>
      </w:r>
    </w:p>
    <w:p>
      <w:r>
        <w:t>L'appelant, qui succombe, supportera les frais de la procédure envers l'État, qui comprennent un émolument de CHF 1'500.- (art. 428 CPP) .</w:t>
      </w:r>
    </w:p>
    <w:p>
      <w:r>
        <w:rPr>
          <w:b/>
        </w:rPr>
        <w:t>E. 5</w:t>
      </w:r>
    </w:p>
    <w:p>
      <w:r>
        <w:t>L'état de frais produit par la défenseure d'office de l'appelant, adéquat et conforme aux dispositions et principes applicables à l'assistance judiciaire pénale, sera intégralement admis. En conclusion, l'indemnité sera ainsi fixée à CHF 885.30, correspondant à 1h30 d'activité au tarif de CHF 200.-/heure (CHF 300.-) et 3h30 d'activité au tarif de CHF 110.-/heure (CHF 385.-), plus la majoration forfaitaire de 20% (CHF 137.-) et l'équivalent de la TVA au taux de 7.7% (CHF 63.30).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