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P/14542/2020 vom 23. November 2023</w:t>
      </w:r>
    </w:p>
    <w:p>
      <w:r>
        <w:t>GE Cour de justice, 2023-11-23, FR</w:t>
      </w:r>
    </w:p>
    <w:p>
      <w:r>
        <w:rPr>
          <w:b/>
        </w:rPr>
        <w:t xml:space="preserve">Quelle: </w:t>
      </w:r>
      <w:r>
        <w:t>https://mcp.opencaselaw.ch/entscheid/ge_gerichte_P_14542_2020</w:t>
      </w:r>
    </w:p>
    <w:p>
      <w:r>
        <w:t>FR: GE_GERICHTE P/14542/2020 du 23 novembre 2023</w:t>
      </w:r>
    </w:p>
    <w:p>
      <w:r>
        <w:t>IT: GE_GERICHTE P/14542/2020 del 23 novembre 2023</w:t>
      </w:r>
    </w:p>
    <w:p>
      <w:pPr>
        <w:pStyle w:val="Heading2"/>
      </w:pPr>
      <w:r>
        <w:t>Erwägungen</w:t>
      </w:r>
    </w:p>
    <w:p>
      <w:r>
        <w:rPr>
          <w:b/>
        </w:rPr>
        <w:t>E. 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2</w:t>
      </w:r>
    </w:p>
    <w:p>
      <w:r>
        <w:t>2.1. L'art. 389 al. 3 CPP règle les preuves complémentaires. La juridiction de recours peut administrer, d'office ou à la demande d'une partie, les preuves complémentaires nécessaires au traitement du recours. Conformément à l'art. 139 al. 2 CPP, il n'y a pas lieu d'administrer des preuves sur des faits non pertinents, notoires, connus de l'autorité ou déjà suffisamment prouvés. Des nouveaux moyens de preuves sont autorisés en procédure d'appel, dès lors qu'ils ne constituent pas une extension de l'objet du litige de la procédure de première instance. Le fait pour l'appelant de requérir en procédure d'appel des moyens de preuve qu'il connaissait et aurait pu invoquer durant l'instruction ou la procédure de première instance n'est pas en soi contraire à la bonne foi. Un tel procédé ne justifie pas à lui seul le refus de la demande (arrêts du Tribunal fédéral 6B_259/2016 , 266/2016 du 21 mars 2017 consid. 5.1.3).</w:t>
      </w:r>
    </w:p>
    <w:p>
      <w:r>
        <w:rPr>
          <w:b/>
        </w:rPr>
        <w:t>E. 2.2</w:t>
      </w:r>
    </w:p>
    <w:p>
      <w:r>
        <w:t>C'est à tort que l'appelant soutient que la facture de garagiste produite par le plaignant l'est tardivement, car postérieurement à la fin de la procédure de première instance. Si, au vu de la date dudit document, ce dernier était certes déjà en sa possession lors de l'audience de jugement, il n'apparait toutefois pas que le plaignant, qui comparaissait seul, ait agit de mauvaise foi. En outre, la production de cette facture est pertinente dans la mesure où elle permet de chiffrer l'éventuel dommage causé sur la voiture du plaignant par l'appelant. Partant, cette preuve est recevable sous l'angle du CPP, dont les règles sont différentes de celles applicables en matière de procédure civile, étant pour le surplus relevé que ladite facture ne conduit pas à des conclusions civiles qui seraient, elles, tardives en appel.</w:t>
      </w:r>
    </w:p>
    <w:p>
      <w:r>
        <w:rPr>
          <w:b/>
        </w:rPr>
        <w:t>E. 3</w:t>
      </w:r>
    </w:p>
    <w:p>
      <w:r>
        <w:t>3.1.1. 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au sens large (ATF 144 IV 345 consid. 2.2.3.1 ; ATF 127 I 28 consid. 2a). 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p. 40) ou encore lorsque le juge condamne le prévenu au seul motif que sa culpabilité est plus vraisemblable que son innocence. En revanche, l'absence de doute à l'issue de l'appréciation des preuves exclut la violation de la présomption d'innocence en tant que règle sur le fardeau de la preuve (ATF 144 IV 345 consid. 2.2.3.3).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3.1.2. Le juge du fait dispose d'un large pouvoir dans l'appréciation des preuves (ATF 120 Ia 31 consid. 4b). Confronté à des versions contradictoires, il forge sa conviction sur la base d'un ensemble d'éléments ou d'indices convergents. Les preuves doivent être examinées dans leur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 arrêts du Tribunal fédéral 6B_324/2017 du 8 mars 2018 consid. 1.1 ; 6B_1183/2016 du 24 août 2017 consid. 1.1 ; 6B_445/2016 du 5 juillet 2017 consid. 5.1). L'appréciation des preuves implique donc une appréciation d'ensemble. Le juge doit forger sa conviction sur la base de tous les éléments et indices du dossier. Le fait que l'un ou l'autre de ceux-ci ou même chacun d'eux pris isolément soit insuffisant ne doit ainsi pas conduire systématiquement à un acquittement. La libre appréciation des preuves implique que l'état de fait retenu pour construire la solution doit être déduit des divers éléments et indices, qui doivent être examinés et évalués dans leur ensemble (arrêts du Tribunal fédéral 6B_1169/2017 du 15 juin 2018 consid. 1.1 ; 6B_608/2017 du 12 avril 2018 consid. 3.1 et les références).</w:t>
      </w:r>
    </w:p>
    <w:p>
      <w:r>
        <w:rPr>
          <w:b/>
        </w:rPr>
        <w:t>E. 4</w:t>
      </w:r>
    </w:p>
    <w:p>
      <w:r>
        <w:t>4.1.1.1. Se rend coupable d'injure quiconque aura, par la parole, l'écriture, l'image, le geste ou par des voies de fait, attaqué autrui dans son honneur (art. 177 al. 1 CP). L'art. 177 al. 2 CP permet au juge d'exempter l'auteur d'une injure de toute peine si l'injurié a directement provoqué l'injure par une conduite répréhensible. Il s'agit d'une faculté, non d'une obligation (ATF 109 IV 39 consid. 4b in fine). Le juge peut ou non exempter l'auteur de toute peine, mais il peut aussi se limiter à atténuer cette dernière. Il dispose à cet égard d'un large pouvoir d'appréciation (arrêt du Tribunal fédéral 6B_640/2008 du 12 février 2009 consid. 2.1). Le juge ne peut faire usage de la faculté que lui réserve l'art. 177 al. 2 CP que si l'injure a consisté en une réaction immédiate à un comportement répréhensible de l'injurié, lequel peut consister en une provocation ou en tout autre comportement blâmable (arrêt du Tribunal fédéral 6B_602/2009 du 29 septembre 2009 consid. 2.2). Ce comportement ne doit pas nécessairement viser l'auteur de l'injure. Une conduite grossière en public peut suffire (ATF 117 IV 270 consid. 2c). La notion d'immédiateté doit être comprise comme une notion temporelle, en ce sens que l'auteur doit avoir agi sous le coup de l'émotion provoquée par la conduite répréhensible de l'injurié, sans avoir eu le temps de réfléchir (ATF 83 IV 151 ; arrêt du Tribunal fédéral 6B_87/2013 du 13 mai 2013 consid. 4.4). 4.1.1.2. Selon l'art. 14 CP, quiconque agit comme la loi l'ordonne ou l'autorise se comporte de manière licite, même si l'acte est punissable en vertu du présent code ou d'une autre loi. La police est chargée d'assurer l'ordre, la sécurité et la tranquillité publics, ainsi que de prévenir la commission d'infractions et de veiller au respect des lois (art. 1 al. 3 let. a et b de la loi sur la police du 9 septembre 2014 [LPol - F 1 05]). En ce qui concerne l’usage de la contrainte, les textes légaux cantonaux régissant l’activité de la police contiennent essentiellement des dispositions rappelant le principe de la légalité et la proportionnalité (art. 45 de la loi sur la police [LPol]) et renvoyant pour les mesures de contrainte aux dispositions du CPP (art. 54 LPol renvoyant à l’art. 26 de la loi d’application du code pénal suisse [LaCP] et à l’art.  98 al. 2 CPP). Ainsi, le principe qui doit présider à l’analyse de l'usage de la force et de la contrainte par un policier est qu’un tel usage n’entre en ligne de compte qu’en cas de légitime défense pour soi ou pour autrui (article 15 CP) et, le cas échéant, dans le cadre d'actes autorisés par la loi (article 14 CP), si les principes de proportionnalité, de légalité et d'opportunité sont respectés (ch. 1 OS). Le principe de la proportionnalité, garanti par les art. 5 al. 2 et 36 Cst., exige qu'une mesure restrictive soit apte à produire les résultats escomptés (règle de l'aptitude) et que ceux-ci ne puissent pas être atteints par une mesure moins incisive (règle de la nécessité) ; en outre, il interdit toute limitation allant au-delà du but visé et il exige un rapport raisonnable entre celui-ci et les intérêts publics ou privés compromis (principe de la proportionnalité au sens étroit; ATF 147 IV 145 consid. 2.4.1). 4.1.2.1. Se rend coupable de dommages à la propriété, celui qui aura endommagé, détruit ou mis hors d'usage une chose appartenant à autrui ou frappée d'un droit d'usage ou d'usufruit au bénéfice d'autrui (art. 144 al. 1 CP). L'art. 144 CP institue une infraction intentionnelle, le dol éventuel étant toutefois suffisant (M. DUPUIS / L. MOREILLON / C. PIGUET / S. BERGER / M. MAZOU / V. RODIGARI, Petit commentaire du Code pénal, 2 ème éd., 2017, n. 16 ad art. 144). 4.1.2.2. En application de l'art. 172ter CP, si l’acte ne visait qu’un élément patrimonial de faible valeur ou un dommage de moindre importance, la peine menace est l'amende et la poursuite a lieu sur plainte, la limite étant fixée par la jurisprudence à CHF 300.- (M. DUPUIS et al., op. cit., n. 4 ad art. 172ter). C'est l'intention de l'auteur qui est déterminante, et non le résultat obtenu. Le dol éventuel suffit (ATF 123 IV 155 consid. 1a ; arrêts du Tribunal fédéral 6B_859/2018 du 3 octobre 2018 consid. 2.1 ; 6B_446/2018 du 17 juillet 2018 consid. 3.1). 4.1.3.1. L'art. 90 LCR constitue la base légale pour réprimer la violation des règles de la circulation routière (ATF 100 IV 71 consid. 1). L'art. 90 al. 2 LCR sanctionne, au titre de délit, celui qui, par une violation grave d'une règle de la circulation, crée un sérieux danger pour la sécurité d'autrui ou en prend le risque. Pour déterminer si une violation d'une règle de la circulation doit être qualifiée de grave au sens de l'art. 90 al. 2 LCR, il faut procéder à une appréciation aussi bien objective que subjective. D'un point de vue objectif, la violation grave d'une règle de circulation au sens de l'art. 90 al. 2 LCR suppose que l'auteur ait mis sérieusement en danger la sécurité du trafic. Il y a création d'un danger sérieux pour la sécurité d'autrui non seulement en cas de mise en danger concrète, mais déjà en cas de mise en danger abstraite accrue (ATF 143 IV 508 consid. 1.3 ; 142 IV 93 consid. 3.1 ; 131 IV 133 consid. 3.2). Subjectivement, l'art. 90 al. 2 LCR exige un comportement sans scrupules ou gravement contraire aux règles de la circulation, c'est-à-dire une faute grave et, en cas d'acte commis par négligence, à tout le moins une négligence grossière. Celle-ci doit être admise lorsque le conducteur est conscient du caractère généralement dangereux de son comportement contraire aux règles de la circulation. Plus la violation de la règle de la circulation est objectivement grave, plus on admettra l'existence d'une absence de scrupules, sauf indice particulier permettant de retenir le contraire (ATF 142 IV 93 consid. 3.1). 4.1.3.2. L'art. 26 al. 1 LCR prévoit que chacun doit se comporter, dans la circulation, de manière à ne pas gêner ni mettre en danger ceux qui utilisent la route conformément aux règles établies. D'après l'art. 34 al. 4 LCR, le conducteur observera une distance suffisante envers tous les usagers de la route, notamment lorsque des véhicules se suivent. Cette disposition vise le conducteur suivant. L'automobiliste qui circule n'a pas à tenir compte de la possible inattention de celui qui le suit, chaque conducteur étant exclusivement responsable du maintien d'une distance suffisante par rapport au véhicule qui le précède (ATF 115 IV 248 consid. 3). L'art. 60 al. 6 OCR prévoit que le conducteur et les passagers ne jetteront aucun objet hors du véhicule, sauf exception. 4.2.1. En ce qui concerne les faits du 23 juin 2020, l'appelant ne conteste pas, en tant que telle, sa culpabilité du chef d'infraction d'injure pour avoir insulté les policiers de " connards " et indiqué qu'ils abusaient de leur pouvoir. Il plaide en revanche l'application de l'art. 177 al. 2 CP, arguant que les injures proférées l'ont été en réaction au comportement répréhensible de l'un des agents de police consistant à lui saisir son téléphone des mains, le griffant de la sorte, alors qu'il s'apprêtait à filmer le contrôle dont il faisait l'objet. Les parties s'accordent en définitive sur le fait que dès le début du contrôle, l'appelant s'est montré agressif à l'égard des intimés et que son agressivité s'est accrue lorsque ceux-ci lui ont signifié qu'il serait verbalisé, ce qui avait eu pour conséquence qu'il avait souhaité filmer l'intervention policière avec son téléphone portable, lequel lui avait été arraché des mains, lui causant de la sorte une griffure, constatée médicalement. L'appelant est demeuré constant quant au fait que les injures qu'il avait prononcées étaient consécutives au geste de l'intimé B______ et à la blessure qui en était résulté. De leurs côtés, les intimés ont dans un premier temps indiqué que c'était suite à la saisie du téléphone portable que l'appelant les avait injuriés, pour dans un second temps affirmer que les insultes avaient été prononcées sitôt que la décision de le verbaliser lui avait été signifiée. En ce sens, les déclarations de l'appelant apparaissent davantage crédibles que celles des intimés sur ce point, vu leur constance, étant précisé qu'en tout état de cause, en présence de versions contradictoires, il convient de retenir celle qui est la plus favorable au prévenu. Dans cette mesure, il doit être tenu pour établi que les insultes proférées par l'appelant font suite à la saisie de son téléphone portable et à la griffure subie. Reste à déterminer si, en saisissant le téléphone portable des mains de l'appelant, geste qui a occasionné une griffure à celui-ci, l'intimé B______ a adopté une conduite répréhensible justifiant qu'il soit fait application de l'exemption de peine de l'art. 177 al. 2 CP. La loi suisse n'interdit pas de filmer les interventions des policiers. À cet égard, l'article de presse produit par l'appelant n'est pas pertinent puisque le journaliste s'interroge sur la nécessité de mettre en place une telle interdiction. Ce n'est toutefois pas le fait que l'appelant menaçait les intimés de filmer leur intervention qui a justifié le geste de l'intimé B______, mais bien la nécessité que le contrôle policier puisse se dérouler sans nouvel incident, face à un usager de la route particulièrement véhément, et pour des raisons de sécurité, comme l'a relevé l'intimé C______ devant le MP, dès lors qu'il ne pouvait pas être exclu, au vu des circonstances, que dans l'énervement l'appelant lance son appareil sur les policiers. Ainsi, l'usage de la contrainte par les intimés, l'agent B______ en particulier, était justifiée pour l'accomplissement des tâches qui leur étaient confiées et constituait ainsi un acte licite. En l'absence de conduite répréhensible des intimés, il n'y a pas lieu d'appliquer l'art. 177 al. 2 CP. 4.2.2.1. Concernant les faits du 7 juillet 2020, l'illicéité et par voie de conséquence l'inexploitabilité des images de vidéo-surveillance produites par le plaignant peut être laissée ouverte, étant précisé que contrairement à ce que soutient l'appelant, le TP a uniquement mentionné l'existence de telles images, dont il n'a pas détaillé le contenu lorsque en statuant sur question préjudicielle. Il n'en a pas davantage tenu compte de celles-ci lors de l'examen de la culpabilité de l'appelant. Dans cette mesure, le grief de l'appelant n'est pas fondé. 4.2.2. S'agissant du déroulement des faits, il est établi et non contesté que l'appelant était au volant de son véhicule et circulait sur la voie de gauche de l'autoroute A1 en direction de Lausanne, derrière la voiture conduite par l'intimé D______, qu'il suivait, puis qu'il l'a finalement dépassée après que celui-ci s'était rabattu sur la voie de circulation de droite. Les déclarations des parties divergent en revanche s'agissant des circonstances du dépassement. La partie plaignante a décrit de manière constante le déroulement des évènements, à savoir que l'appelant l'avait suivi de très près, en multipliant les appels de phares pour le contraindre à se rabattre ce qu'il n'avait pas été immédiatement en mesure de faire compte tenu de la densité du trafic, puis qu'une fois qu'il était parvenu à se déporter sur la voie de circulation de droite, l'appelant s'était porté à sa hauteur et avait lancé un objet contre la portière de son propre véhicule. Ses explications relatives au système de freinage régénératif équipant sa voiture (décélération et allumage des feux-stop) sont cohérentes. La bosse constatée sur sa portière avant gauche est compatible avec un impact causé par un pot en verre ou un autre projectile heurtant le véhicule avec une force d'inertie certaine. S'il ressort du dossier que ce dommage a été constaté par la police une semaine après les faits, il n'en demeure pas moins que le plaignant a dénoncé le comportement de l'appelant le jour où ceux-ci se sont déroulés. On peine à comprendre pourquoi il aurait fait cette démarche en l'absence de dégât sur sa voiture, ou s'il n'avait pas été alarmé par le comportement de l'appelant au volant de son véhicule, étant précisé que l'intimé a justifié les diverses démarches qu'il a entreprises par le souci que les frais de réparation de son véhicule soient pris en charges par son assurance, ce qui a été en définitive le cas. Les déclarations de l'appelant ont évolué en cours de procédure. Il a dans un premier temps expliqué que ses appels de phares à l'intimé étaient consécutifs à une erreur de manipulation, avant de concéder, lors de l'audience de jugement, leur caractère volontaire alors qu'il suivait de près le véhicule conduit par ce dernier. L'épisode de la " queue de poisson " n'a été évoqué que lors de son audition par la police et il n'en a plus fait état par la suite. De même, il a expliqué que lorsqu'il s'était porté à la hauteur de la partie plaignante et l'avait insultée au travers de sa fenêtre ouverte, il avait constaté que celle-ci le filmait avec un téléphone, ce qu'il n'a plus mentionné ultérieurement. Sur ce dernier point, les déclarations de l'appelant apparaissent d'autant moins crédibles que le plaignant n'a jamais produit d'images filmées avec son téléphone, ce qu'il n'aurait pas manqué de faire si tel avait été le cas, à l'instar de ce qui a été le cas pour celles capturées par la caméra de son véhicule. S'agissant de l'objet qui s'était envolé par la fenêtre de son véhicule, l'appelant a successivement indiqué qu'il avait tenté de le rattraper sans voir de quoi il s'agissait, puis qu'il était sûr que c'était un pot de yaourt en plastique, avant de concéder ne plus se souvenir de la nature de l'objet en question en raison du temps écoulé. À cela s'ajoute que l'on peine à croire que l'appelant circulait à une vitesse de 100 km/h sur l'autoroute avec les deux fenêtres de son véhicule ouvertes, de sorte que l'envol de l'objet avait été la conséquence d'" une tornade " dans l'habitacle, tout comme il est peu probable que sans intervention humaine, l'objet en question ait dans un premier temps heurté le véhicule de l'intimé, plutôt qu'emprunté directement une trajectoire parallèle au véhicule de l'appelant en raison de l'appel d'air induit par la vitesse de déplacement dudit véhicule. Partant, les déclarations du plaignant apparaissent plus crédibles que celles de l'appelant. La Cour tient ainsi pour établi que le prévenu a circulé à une distance inadéquate du véhicule le précédant, en lui faisant des appels de phares manifestement pour le contraindre à sa rabattre sur la voie de circulation de droite et qu'une fois cela fait, au moment de le dépasser, il s'est maintenu à sa hauteur et a sciemment lancé un objet indéterminé qui a percuté la portière avant gauche de la voiture du plaignant, l'endommageant de la sorte. Ainsi, en circulant à 100 km/h à moins d'une dizaine de mètres du véhicule le précédant, distance insuffisante, et en jetant un objet indéterminé sur un véhicule en mouvement, étant précisé que ledit objet a nécessairement fini sa course sur la chaussée, alors que la circulation était, aux dire des parties, dense, l'appelant a créé un sérieux danger pour la sécurité d'autrui, de l'intimé en particulier, ce qu'il ne pouvait ignorer et a accepté. Sous l'angle des règles de la circulation routière, il s'est ainsi rendu coupable d'infraction à l'art. 90 al. 2 LCR, en relation avec les art.  26 al. 1, 34 al. 4 LCR et 60 al. 6 OCR. Il s'est également rendu coupable de dommages à la propriété au sens de l'art. 144 al. 1 CP, tant il apparaît évident que c'est le comportement de l'appelant qui est à l'origine des dégâts constatés sur le véhicule de l'intimé, la prise en charge par son assurance du coût des réparations ayant justifié les démarches entreprises immédiatement après les faits par ce dernier, comme déjà indiqué. Au vu de la facture de garagiste produite, l'application de l'art. 172ter CP n'entre pas en considération, dès lors que le coût des réparations s'est élevé à EUR 613.20. Contrairement à ce que soutient l'appelant, les données caviardées sur ledit document n'empêchent nullement de relier les réparations aux faits de la cause. En effet, seuls l'adresse, le numéro de téléphone portable et l'adresse de messagerie électronique de l'intimé ont été masqués, manifestement dans le souci que certaines de ses données personnelles ne soient pas portées à la connaissance de l'appelant. Pour le reste, il apparait que les travaux de réparation ont été effectués le 19 mars 2021, soit environ trois mois après le prononcé de l'ordonnance pénale contestée et concernent la portière avant gauche d'une [voiture de marque] G______. Ce laps de temps par rapport à la survenance des événements se justifie par les démarches que l'intimé a entreprises pour que son assurance prenne à sa charge les réparations, comme il l'a expliqué et ainsi que cela a déjà été rappelé. Enfin, c'est à tort que l'appelant soutient que le tarif de la main-d'œuvre doit être déduit de la facture, celle-ci étant nécessaire pour la réparation du dommage causé. Il en va de même du "forfait Covid", un tel forfait étant appliqué de manière automatique durant la crise sanitaire (désinfection, pose de protections plastiques sur le volant et les sièges). Partant, le jugement entrepris sera intégralement confirmé sur ces points.</w:t>
      </w:r>
    </w:p>
    <w:p>
      <w:r>
        <w:rPr>
          <w:b/>
        </w:rPr>
        <w:t>E. 5</w:t>
      </w:r>
    </w:p>
    <w:p>
      <w:r>
        <w:t>5.1. Les infractions de dommages à la propriété (art. 144 al. 1 CP) et de violation grave des règles de la circulation routière (art. 90 al. 2 LCR) sont réprimées par une peine privative de liberté de trois ans au plus ou une peine pécuniaire alors que celle d'injure (art. 177 al. 1 CP) l'est d'une peine pécuniaire de 90 jours-amende au plus. 5.1.1.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5.1.2.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5.1.3. Selon l'art. 52 CP, si la culpabilité de l'auteur et les conséquences de son acte – conditions cumulatives – sont peu importantes, l'autorité compétente renonce à lui infliger une peine. Si les conditions indiquées à l'art. 52 CP sont réunies, l'exemption par le juge est de nature impérative (ATF 135 IV 130 consid. 5.3.2). Si elles ne sont réalisées qu'en instance de jugement, un verdict de culpabilité est rendu, mais dépourvu de sanction (ATF 135 IV 130 consid. 5.3.2). L'exemption de peine suppose que l'infraction soit de peu d'importance, tant au regard de la culpabilité de l'auteur que du résultat de l'acte. L'importance de la culpabilité et celle du résultat dans le cas particulier doivent être évaluées par comparaison avec celle de la culpabilité et celle du résultat dans les cas typiques de faits punissables revêtant la même qualification ; il ne s'agit pas d'annuler, par une disposition générale, toutes les peines mineures prévues par la loi (Message concernant la modification du code pénal suisse [dispositions générales, entrée en vigueur et application du code pénal] et du code pénal militaire ainsi qu'une loi fédérale régissant la condition pénale des mineurs du 21 septembre 1998, FF 1999 p. 1871). Pour apprécier la culpabilité, il faut tenir compte de tous les éléments pertinents pour la fixation de la peine, notamment des circonstances personnelles de l'auteur, tels que les antécédents, la situation personnelle ou le comportement de l'auteur après l'infraction. Une violation du principe de célérité ou un long écoulement de temps depuis les faits peuvent également être pris en considération (ATF 135 IV 130 consid. 5.4 ; arrêt du Tribunal fédéral 6B_839/2015 du 26 août 2016 consid. 6.1).</w:t>
      </w:r>
    </w:p>
    <w:p>
      <w:r>
        <w:rPr>
          <w:b/>
        </w:rPr>
        <w:t>E. 5.2</w:t>
      </w:r>
    </w:p>
    <w:p>
      <w:r>
        <w:t>La faute de l'appelant n'est pas négligeable. Il a porté atteinte à plusieurs biens juridiques, dont l'honneur et la propriété, ainsi qu'à la sécurité d'autrui de par son comportement irresponsable sur la route. Il a laissé libre cours à ses comportements colériques et n'a pas maîtrisé son impulsivité. Son comportement en particulier au volant de son véhicule aurait pu entrainer des conséquences graves, vu la prise de risque avérée. Sa collaboration a été très mauvaise. Il a persisté à nier la majorité des faits qui lui étaient reprochés. Sa prise de conscience semble tout juste amorcée, compte tenu des excuses qu'il a présentées aux policiers. Cela étant, il n'a eu de cesse de minimiser sa responsabilité et les conséquences qui auraient pu découler de ses actes. Il n'a manifesté aucun repentir à l'égard du plaignant D______, pas plus qu'il n'a remis en question son comportement sur la route. Si, comme retenu par le premier juge, la thérapie qu'il a entreprise plaide également dans le sens d'une prise de conscience, malgré le traumatisme évoqué et ses conséquences, sa responsabilité reste pleine et entière, étant précisé que les conclusions de son médecin traitant quant à son état de conscience au moment des faits ne sont pas celles d'un expert dûment mandaté. Elles seront donc appréhendées avec la réserve qui s'impose, même si elles renseignent sur la fragilité psychologique de l'appelant, les causes de celle-ci et ses conséquences sur son comportement. Il y a concours d'infractions, ce qui est un facteur aggravant. Les conditions d'une exemption de peine au sens de l'art. 52 CP ne sont pas  remplies, dès lors que la gravité de la faute et des faits reprochés à l'appelant dépasse le seuil fixé par cette disposition. Une peine pécuniaire sera dès lors prononcée (art. 34 al. 1 CP). L'infraction la plus grave est la violation grave des règles de la circulation routière (art. 90 al. 2 LCR), au vu du bien juridique protégé. Compte tenu de l’ensemble des circonstances, la peine de base doit être arrêtée à 50 jours-amende. Elle sera augmentée dans une juste proportion de 20 jours-amende (peine hypothétique : 30 jours-amende) pour tenir compte du concours avec le dommage à la propriété (art. 144 CP) et de 20 jours-amende pour tenir compte de celui avec l'injure (art. 177 al. 1 CP) (peine hypothétique : 30 jours-amende). La peine pécuniaire de 90 jours-amende fixée par le premier juge est donc adéquate, tout comme le montant du jour-amende arrêté à CHF 30.-. L'absence de prononcé d'une amende à titre de sanction immédiate et le sursis (art. 42 al. 1 CP), acquis à l'appelant, tout comme la durée du délai d'épreuve fixée à trois ans par le TP, laquelle est adéquate, seront confirmés. Partant, l’appel sera intégralement rejeté.</w:t>
      </w:r>
    </w:p>
    <w:p>
      <w:r>
        <w:rPr>
          <w:b/>
        </w:rPr>
        <w:t>E. 6</w:t>
      </w:r>
    </w:p>
    <w:p>
      <w:r>
        <w:t>1. L'appelant, qui succombe, supportera l'intégralité des frais de la procédure d'appel, y compris un émolument de jugement de CHF 1'500.- (art. 428 CPP).</w:t>
      </w:r>
    </w:p>
    <w:p>
      <w:r>
        <w:rPr>
          <w:b/>
        </w:rPr>
        <w:t>E. 6.2</w:t>
      </w:r>
    </w:p>
    <w:p>
      <w:r>
        <w:t>Compte tenu de l'issu de l'appel, il n'y a pas lieu de revoir les frais de la procédure de première instance (art. 426 al. 1 CPP).</w:t>
      </w:r>
    </w:p>
    <w:p>
      <w:r>
        <w:rPr>
          <w:b/>
        </w:rPr>
        <w:t>E. 7</w:t>
      </w:r>
    </w:p>
    <w:p>
      <w:r>
        <w:t>Dans le prolongement de ce qui précède, l'appelant sera débouté de ses conclusions en indemnisation (art. 429 CPP a contrario).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