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P/14414/2022 vom 3. Juni 2025</w:t>
      </w:r>
    </w:p>
    <w:p>
      <w:r>
        <w:t>GE Cour de justice, 2025-06-03, FR</w:t>
      </w:r>
    </w:p>
    <w:p>
      <w:r>
        <w:rPr>
          <w:b/>
        </w:rPr>
        <w:t xml:space="preserve">Quelle: </w:t>
      </w:r>
      <w:r>
        <w:t>https://mcp.opencaselaw.ch/entscheid/ge_gerichte_P_14414_2022</w:t>
      </w:r>
    </w:p>
    <w:p>
      <w:r>
        <w:t>FR: GE_GERICHTE P/14414/2022 du 3 juin 2025</w:t>
      </w:r>
    </w:p>
    <w:p>
      <w:r>
        <w:t>IT: GE_GERICHTE P/14414/2022 del 3 giugno 2025</w:t>
      </w:r>
    </w:p>
    <w:p>
      <w:pPr>
        <w:pStyle w:val="Heading2"/>
      </w:pPr>
      <w:r>
        <w:t>Regeste</w:t>
      </w:r>
    </w:p>
    <w:p>
      <w:r>
        <w:t>INCENDIE INTENTIONNEL;IRRESPONSABILITÉ;MESURE THÉRAPEUTIQUE INSTITUTIONNELLE | CP.19; CP.56; CP.59; CP.221; CPP.10</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 il sera pris acte du retrait de celui-ci.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Qu'il n'y ait pas de témoin oculaire direct ou de preuve matérielle irréfutable d'un fait ne suffit pas à faire admettre qu'il ne peut être tenu pour établi, dans la mesure où des indices suffisants viennent le corroborer (arrêt du Tribunal fédéral 1P_221/1996 du 17 juillet 1996). 2.3.1. L'art. 221 al. 1 CP réprime le comportement de quiconque, intentionnellement, cause un incendie et porte ainsi préjudice à autrui ou fait naître un danger collectif. Pour que l'existence d'un incendie au sens de l'art. 221 CP puisse être retenue, un sinistre de peu d'importance et pouvant être maîtrisé sans danger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117 IV 285 consid. 2a). Cette notion vise de manière générale une mise en péril, même relativement indéterminée au moment de l'acte, de n'importe quel bien juridiquement protégé, et non pas spécifiquement de la personne humaine (ATF 117 IV 285 2.3.2. La loi prévoit une circonstance aggravante pour le cas où l'auteur aurait sciemment mis en danger la vie ou l'intégrité corporelle des personnes (art. 221 al. 2 CP). La circonstance aggravante est réalisée si deux conditions cumulatives sont remplies : d'un point de vue objectif, l'incendie doit mettre en danger la vie et l'intégrité corporelle des personnes, et, d'un point de vue subjectif, l'auteur doit avoir agi sciemment (A. MACALUSO / L. MOREILLON / N. QUELOZ [éds.], Commentaire romand, Code pénal II, Bâle 2017, n. 24 ad art. 221). Tant la jurisprudence que la doctrine ont adopté une approche restrictive en ce sens que la vie ou l'intégrité corporelle des personnes doit avoir effectivement été concrètement mise en danger, de sorte qu'un simple danger abstrait ne suffit pas. Dans cette mesure, une forte probabilité d'atteinte à la vie ou à l'intégrité corporelle et donc un danger imminent sont nécessaires. Il ne suffit pas que des personnes aient été mises en danger si le feu avait été découvert ou éteint plus tard qu'il ne l'a été. Ce qui est déterminant, ce n'est pas ce qui aurait pu se produire, mais uniquement ce qui s'est effectivement passé.</w:t>
      </w:r>
    </w:p>
    <w:p>
      <w:r>
        <w:rPr>
          <w:b/>
        </w:rPr>
        <w:t>E. 2.4</w:t>
      </w:r>
    </w:p>
    <w:p>
      <w:r>
        <w:t>En l'espèce, l'appelant conteste toute implication dans les incendies qui lui sont reprochés.</w:t>
      </w:r>
    </w:p>
    <w:p>
      <w:r>
        <w:rPr>
          <w:b/>
        </w:rPr>
        <w:t>E. 2.4.1</w:t>
      </w:r>
    </w:p>
    <w:p>
      <w:r>
        <w:t>Un certain nombre d'éléments du dossier sont pertinents dans l'examen global du rôle de l'appelant dans les faits qui lui sont reprochés. Le premier est son état mental à la période considérée. En effet, il ressort tant des témoignages recueillis, que des constatations médicales et des propos et attitudes de l'appelant qu'il se trouvait dans un état mental particulier, à tout le moins depuis la fin de l'année 2021. Cet état mental l'a notamment conduit lui-même à se considérer dangereux, par exemple lorsqu'il s'est présenté au poste de police le 13 mars 2022 pour dire qu'il risquait de s'en prendre à son voisin avec lequel il était en conflit (supra B.h.; c'est d'ailleurs ce qui est arrivé quelques jours plus tard), lorsqu'il s'est dit dangereux à la police municipale de S______ (supra B.t) ou encore lorsqu'il s'est excusé suite à une altercation avec un inconnu (supra C.b.). Il l'a d'ailleurs dit et écrit après son arrestation (supra B.z. et bb.). Un autre élément important est l'antagonisme marqué de l'appelant envers plusieurs personnes, notamment le propriétaire de son appartement et son épouse, ainsi que ses voisins âgés auxquels il s'en est pris physiquement en mars 2022, voire ses voisins visés par ses écrits délirants (supra B.y.) et les exploitants de la ferme qui lui avaient refusé l'accès à leur douche (supra B.t et aa.). Enfin, dernier élément important, l'appelant a connu plusieurs passages à l'acte violents à l'encontre de tiers, pour des motifs futiles voire inexistants, en particulier ceux des 3 août 2022 (en pleine rue, à l'encontre d'une conductrice qu'il ne connaissait pas) et du 30 septembre 2022 (en rase campagne, à l'encontre d'une passante tout aussi inconnue). Le dossier comporte d'ailleurs la mention d'autres épisodes aberrants qui n'ont toutefois pas fait l'objet de la demande de mesure du MP (cf. supra C.b.).</w:t>
      </w:r>
    </w:p>
    <w:p>
      <w:r>
        <w:rPr>
          <w:b/>
        </w:rPr>
        <w:t>E. 2.4.2</w:t>
      </w:r>
    </w:p>
    <w:p>
      <w:r>
        <w:t>Le principal élément reliant l'appelant aux incendies de cave des 8 et 9 décembre 2021 est sa présence, attestée par un témoin, à proximité de l'un des foyers le 9 décembre 2021 vers 21h45 (supra B.c.). L'appelant a exposé, de façon crédible, qu'il passait du temps dans les sous-sols de l'immeuble et qu'il avait aménagé le box afférant à son appartement. Plusieurs autres personnes ont été contrôlées à proximité des lieux, sans que des soupçons plus nourris ne soient formés à leur égard. Dans ces circonstances, et en l'absence d'éléments concrets, la CPAR considère qu'un doute subsiste quant à l'implication de l'appelant, et que ces incendies ne peuvent pas lui être imputés. Il doit en aller de même s'agissant des incendies de cave des 30 mars, 2 et 22 avril 2022. En effet, même s'il est particulièrement troublant de retrouver dans le téléphone de l'appelant une photographie de la cave no. 5______ prise le 17 mars 2022 (soit 13 jours avant que le feu n'y soit mis le 30 mars suivant), aucun autre élément ne permet de relier l'appelant à ces incendies. En particulier, le MP ne démontre, ni même n'allègue, que les autres caves photographiées par l'appelant auraient été visées dans les incendies ; aucune photographie des autres caves incendiées n'a au surplus été retrouvée dans le téléphone de l'appelant. Dans ces circonstances, à nouveau, la CPAR considère qu'un doute subsiste quant à l'implication de l'appelant, et que ces incendies ne peuvent pas lui être imputés.</w:t>
      </w:r>
    </w:p>
    <w:p>
      <w:r>
        <w:rPr>
          <w:b/>
        </w:rPr>
        <w:t>E. 2.4.3</w:t>
      </w:r>
    </w:p>
    <w:p>
      <w:r>
        <w:t>L'incendie du 2 juillet 2022 est survenu en pleine nuit, sur le palier adjacent à l'appartement d'un locataire, au ______ ème étage de l'immeuble où vivait l'appelant. Celui-ci s'est présenté le lendemain, soit quelques heures plus tard, chez le locataire en question ; il a regardé les objets incendiés, puis, quand il s'est rendu compte que ledit locataire l'avait vu, il a sonné à sa porte et lui a demandé la clef de la piscine située sur le toit. Les deux intéressés ne se connaissaient pas, sinon pour s'être croisés à quelques reprises. Il n'y avait aucune raison que l'appelant (dont l'appartement se situe plus de dix étages en dessous) s'adresse à son voisin du ______ ème étage pour lui demander la clef de la piscine. Quand bien même le ______ ème étage est le dernier de l'immeuble, l'appelant, qui y vivait depuis près de 20 ans, savait pertinemment que son voisin n'était pas autorisé à lui fournir la clef d'accès au toit et n'avait aucune raison de déroger à cette règle pour un inconnu : il s'agissait manifestement d'un prétexte. L'appelant a d'ailleurs admis être venu voir les traces de l'incendie, dont il aurait été informé par une voisine ; il n'a toutefois rien dit à ce sujet lorsque le locataire a ouvert sa porte. Ce comportement d'évitement, couplé à la période compliquée que traversait l'appelant, amènent la CPAR à retenir qu'il est bien l'auteur de cet incendie, commis en état d'irresponsabilité. L'incendie ayant pu être éteint rapidement par le locataire, c'est à raison que les premiers juges ont qualifié ces faits de tentative d'incendie avec dommage de peu d'importance au sens de l'art. 221 al. 1 et 3 CP.</w:t>
      </w:r>
    </w:p>
    <w:p>
      <w:r>
        <w:rPr>
          <w:b/>
        </w:rPr>
        <w:t>E. 2.4.4</w:t>
      </w:r>
    </w:p>
    <w:p>
      <w:r>
        <w:t>L'incendie du 16 juillet 2022 à P______ est survenu sur le palier de l'appelant, alors qu'il se trouvait à proximité immédiate des lieux et avait lui-même rempli le caddie incendié avec des lattes de parquet arrachées dans son propre appartement. Son voisin direct – dont il a dit soupçonner le frère, et dont le nom figure dans certains des écrits aberrants de l'appelant (supra B.y) – était absent, manifestement pour plusieurs jours : il ne pouvait pas être ainsi l'auteur de l'incendie. En revanche, l'appelant nourrissait manifestement de la rancune à l'égard de ce voisin ; il avait rempli sa baignoire et son lavabo d'eau, selon lui à titre de précaution en cas d'incendie. L'ensemble de ces éléments (lieu, présence, provenance du combustible, volonté de nuire au voisin direct, baignoire remplie) amène la CPAR à retenir que l'appelant est bien l'auteur de cet incendie, manifestement dans le cadre de sa pathologie. Bien que ce geste apparaisse déraisonnable, l'appelant a néanmoins eu la présence d'esprit de quitter les lieux avant que l'incendie ne prenne trop d'ampleur, ce qui démontre qu'il avait une forme de conscience de la dangerosité de ses actes. Compte tenu de la localisation de l'incendie (dans un immeuble locatif, dans un étage élevé) et de son ampleur, la qualification d'incendie aggravé au sens de l'art. 221 al. 1 et 2 CP doit être confirmée. L'appelant est donc bien l'auteur de ces faits, commis en état d'irresponsabilité.</w:t>
      </w:r>
    </w:p>
    <w:p>
      <w:r>
        <w:rPr>
          <w:b/>
        </w:rPr>
        <w:t>E. 2.4.5</w:t>
      </w:r>
    </w:p>
    <w:p>
      <w:r>
        <w:t>L'appelant a initialement et spontanément clamé sa responsabilité pour les deux incendies de Q______, hors de toute audition et avant l'arrivée de son conseil (supra B.r.) ; cette déclaration spontanée, puis rétractée (qualifiée de trait d'humour), laisse songeur, mais ne permet pas, à elle seule, de retenir que l'appelant serait l'auteur de ces faits. Plusieurs indices convergents appuient néanmoins l'accusation pour les incendies de Q______. Ainsi, l'appelant se trouvait sur place à chaque fois, même s'il l'a initialement nié avant de finir par l'admettre lorsqu'il a été confronté aux images de la station-service située à proximité. Ces dénégations initiales interpellent. Les lieux de ces deux incendies se trouvent en pleine campagne et ne sont pas facilement accessibles, surtout en pleine nuit ; ils ne sont pas susceptibles d'attirer les foules incendiaires. La proximité géographique et temporelle des deux incendies crée de surcroît un indubitable lien entre eux. Par ailleurs, l'appelant était en litige tant avec les exploitants de la ferme voisine qu'avec le propriétaire (légal, sinon économique) du terrain incendié au chemin 17______, sur lequel il avait installé sa caravane. Le 13 octobre 2022, lors de son interpellation, la police a retrouvé un chiffon sentant l'essence dans le véhicule de l'appelant. Enfin, l'ADN de celui-ci a été retrouvé sur le bidon d'essence retrouvé à proximité. Si la présence de l'ADN du prévenu sur les objets retrouvés dans le lieu où il vivait (chalumeau, bûcher) peut s'expliquer par sa résidence en ce lieu, en revanche, le fait de retrouver, à une centaine de mètres de l'incendie, un bidon d'essence portant de telles traces achève de convaincre que l'appelant a bien mis le feu au terrain du chemin 17______, sur la parcelle dont il était certes l'occupant, mais dont le propriétaire officiel était un ancien ami envers lequel il avait développé une colère grandissante. Il a vraisemblablement abandonné le bidon d'essence ayant servi de combustible lors de sa fuite après son méfait, sans prendre garde au fait qu'en le laissant à proximité des lieux il risquait d'être retrouvé par les services de police. Ces incendies, survenus deux nuits de suite dans un lieu particulièrement bien connu de l'appelant, lui sont ainsi imputables, y-compris dans l'absurdité qui fait qu'il a, en boutant le feu, détruit ses propres affaires. Ce caractère irrationnel s'explique sans aucun doute par les troubles psychiatriques dont souffre l'appelant, qui a ainsi agi en état d'irresponsabilité. Comme l'ont à juste titre retenu les premiers juges, ces faits doivent être qualifiés d'incendie intentionnel au sens de l'art. 221 al. 1 CP ; l'appelant sachant que les lieux étaient inoccupés, la circonstance aggravante de la mise en danger (art. 221 al. 2 CP) ne sera pas retenue.</w:t>
      </w:r>
    </w:p>
    <w:p>
      <w:r>
        <w:rPr>
          <w:b/>
        </w:rPr>
        <w:t>E. 3</w:t>
      </w:r>
    </w:p>
    <w:p>
      <w:r>
        <w:t>3.1. L'auteur n'est pas punissable si, au moment d'agir, il ne possédait pas la faculté d'apprécier le caractère illicite de son acte ou de se déterminer d'après cette appréciation (art. 19 al. 1 CP). Les mesures prévues aux art. 59 à 61, 63, 64, 67, 67b et 67e CP peuvent cependant être ordonnées (art. 19 al. 3 CP).</w:t>
      </w:r>
    </w:p>
    <w:p>
      <w:r>
        <w:rPr>
          <w:b/>
        </w:rPr>
        <w:t>E. 3.2</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w:t>
      </w:r>
    </w:p>
    <w:p>
      <w:r>
        <w:rPr>
          <w:b/>
        </w:rPr>
        <w:t>E. 3.3</w:t>
      </w:r>
    </w:p>
    <w:p>
      <w:r>
        <w:t>Toute sanction pénale qui restreint un droit fondamental doit respecter le principe de proportionnalité (art. 36 al. 2 et 3 Cst.). En matière de mesures, ce principe a été concrétisé à l'art. 56 al. 2 CP.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 2013 consid. 4.4.1 et 4.4.4). Au demeurant, l'art. 56a CP rappelle que si plusieurs mesures s'avèrent appropriées, mais qu'une seule est nécessaire, le juge ordonne celle qui porte à l'auteur les atteintes les moins graves (ATF 118 IV 108 consid. 2a).</w:t>
      </w:r>
    </w:p>
    <w:p>
      <w:r>
        <w:rPr>
          <w:b/>
        </w:rPr>
        <w:t>E. 3.4</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6B_784/2010 du 2 décembre 2010 consid. 2.1).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susmentionné, consid. 2.1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141 IV 1 consid. 3.2.4 p. 8 s. ; 134 IV 315 consid. 3.4.1 p. 321 ; arrêts du Tribunal fédéral 6B_130/2018 du 27 juin 2018 consid. 3.1.1 ; 6B_1397/2017 du 26 avril 2018 consid. 1.1.2).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p. 8).</w:t>
      </w:r>
    </w:p>
    <w:p>
      <w:r>
        <w:rPr>
          <w:b/>
        </w:rPr>
        <w:t>E. 3.5</w:t>
      </w:r>
    </w:p>
    <w:p>
      <w:r>
        <w:t>Selon la jurisprudence, l'autorité d'exécution a la compétence de choisir le lieu d'exécution de la mesure thérapeutique institutionnelle (ATF 142 IV 1 consid. 2.5 p. 10 s.). Si un placement en milieu fermé apparaît déjà nécessaire au moment du prononcé du jugement, le juge peut et doit l'indiquer dans les considérants en traitant des conditions de l'art. 59 al. 3 CP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w:t>
      </w:r>
    </w:p>
    <w:p>
      <w:r>
        <w:rPr>
          <w:b/>
        </w:rPr>
        <w:t>E. 3.6</w:t>
      </w:r>
    </w:p>
    <w:p>
      <w:r>
        <w:t>En l'espèce, il ressort clairement de l'expertise que les actes commis par le prévenu, en état d'irresponsabilité, sont en rapport avec son état mental altéré. Il présente plusieurs pathologies nécessitant des soins et une prise en charge adéquate. La question essentielle est ainsi celle du choix de la mesure adaptée aux circonstances. Il faut procéder à une pesée des intérêts divergents en présence, c'est-à-dire entre la gravité du danger que la mesure cherche à éviter et l'importance de l'atteinte aux droits du prévenu, inhérente à la mesure.</w:t>
      </w:r>
    </w:p>
    <w:p>
      <w:r>
        <w:rPr>
          <w:b/>
        </w:rPr>
        <w:t>E. 3.6.1</w:t>
      </w:r>
    </w:p>
    <w:p>
      <w:r>
        <w:t>Dans la mesure où la CPAR a exclu que l'appelant soit l'auteur des incendies antérieurs à juillet 2022, le complément d'expertise ordonné par le MP en lien avec ces faits n'a pas à être pris en compte.</w:t>
      </w:r>
    </w:p>
    <w:p>
      <w:r>
        <w:rPr>
          <w:b/>
        </w:rPr>
        <w:t>E. 3.6.2</w:t>
      </w:r>
    </w:p>
    <w:p>
      <w:r>
        <w:t>Les experts ont conclu sans équivoque à la nécessité d'une hospitalisation en milieu fermé tel que l’établissement de Curabilis. L'appelant s'y oppose, au motif qu'il préfèrerait une prise en charge dans un milieu ouvert et se plaint du cadre contraignant de cet établissement. Il ne fait toutefois valoir aucun élément concret permettant de s'écarter des conclusions des experts, et notamment aucun élément médical permettant de remettre en question leurs conclusions. Les experts ont par ailleurs confirmé que ce traitement serait de nature à permettre, à terme, une évolution favorable de l'appelant, nonobstant son opposition. Compte tenu de la gravité des agissements imputés à l'appelant (plusieurs incendies, dont l'un aurait pu avoir des conséquences gravissimes, et plusieurs agressions physiques, dont certaines étaient dirigées contre de parfaits inconnus, au cours desquelles l'appelant a fait preuve de violence gratuite), du risque de récidive important retenu par les experts, leurs conclusions doivent être suivies. L'appelant persistant à nier une partie des faits et n'ayant pas pleinement pris conscience de la gravité de ceux-ci et de la nécessité des soins, seule une mesure thérapeutique institutionnelle au sens de l'art. 59 CP apparaît apte à prévenir la récidive et soigner les troubles de l'appelant. Il n'appartient pas à la CPAR, mais bien à l'autorité d'exécution, de déterminer le lieu d'exécution de la mesure ; celle-ci étant déjà en cours d'exécution en milieu fermé, décision entrée en force, la Cour rappellera simplement ici que c'est bien un tel milieu qui est recommandé, et que les experts préconisent, à terme, un transfert en milieu ouvert. Il incombera ainsi au SRSP, autorité d’exécution, d’en tenir compte, sans qu’il soit nécessaire d’apporter cette précision dans le dispositif du présent arrêt.</w:t>
      </w:r>
    </w:p>
    <w:p>
      <w:r>
        <w:rPr>
          <w:b/>
        </w:rPr>
        <w:t>E. 4</w:t>
      </w:r>
    </w:p>
    <w:p>
      <w:r>
        <w:t>4.1.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w:t>
      </w:r>
    </w:p>
    <w:p>
      <w:r>
        <w:rPr>
          <w:b/>
        </w:rPr>
        <w:t>E. 4.2</w:t>
      </w:r>
    </w:p>
    <w:p>
      <w:r>
        <w:t>En l'espèce, l'appelant conclut à la restitution de son téléphone portable. Si cet appareil a été retrouvé sur les lieux de l'incendie à Q______, rien ne permet de retenir qu'il aurait un lien avec les faits reprochés ; cet objet n'a en particulier pas pu être utilisé pour mettre le feu. Il sera dès lors restitué à l'appelant.</w:t>
      </w:r>
    </w:p>
    <w:p>
      <w:r>
        <w:rPr>
          <w:b/>
        </w:rPr>
        <w:t>E. 5</w:t>
      </w:r>
    </w:p>
    <w:p>
      <w:r>
        <w:t>Aucune des parties plaignantes n'ayant formé appel ou appel joint, il n'y a pas lieu de revenir sur les décisions du TCO au sujet des conclusions civiles. Celles déposées par l'État de Genève en cours de procédure d'appel seront déclarées irrecevables.</w:t>
      </w:r>
    </w:p>
    <w:p>
      <w:r>
        <w:rPr>
          <w:b/>
        </w:rPr>
        <w:t>E. 6</w:t>
      </w:r>
    </w:p>
    <w:p>
      <w:r>
        <w:t>L'appelant n'obtient que partiellement gain de cause dans son appel et devrait en principe supporter une partie des frais de la procédure (art. 428 CPP). Cela étant, compte tenu de son irresponsabilité et de son impécuniosité, l’équité commande, par application analogique de l’art. 419 CPP, de laisser les frais de la procédure d’appel à la charge de l’État.</w:t>
      </w:r>
    </w:p>
    <w:p>
      <w:r>
        <w:rPr>
          <w:b/>
        </w:rPr>
        <w:t>E. 7</w:t>
      </w:r>
    </w:p>
    <w:p>
      <w:r>
        <w:t>La mesure thérapeutique institutionnelle étant confirmée, les conclusions en indemnisation (art. 429 CPP) seront rejetées, la détention subie devant être imputée sur la mesure privative de liberté (ATF 141 IV 236 ).</w:t>
      </w:r>
    </w:p>
    <w:p>
      <w:r>
        <w:rPr>
          <w:b/>
        </w:rPr>
        <w:t>E. 8</w:t>
      </w:r>
    </w:p>
    <w:p>
      <w:r>
        <w:t>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L'assistance juridique cantonale peut prendre en charge au plus une visite postérieure à la décision.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8.4</w:t>
      </w:r>
    </w:p>
    <w:p>
      <w:r>
        <w:t>En l'occurrence il apparaît que l'activité menée en perspective des débats d'appel est exagérée. En particulier, aucune note de plaidoirie n'a été déposée ; si l'activité facturée à ce titre se rapporte à la préparation des débats d'appel, son volume (9h30 d'activité du stagiaire et 16h d'activité du chef d'étude) est excessif, s'agissant d'un dossier connu pour avoir été suivi depuis l'arrestation du prévenu et plaidé en première instance. Compte tenu de la réception des mains-courantes en cours de procédures d'appel, dont le conseil de l'appelant a dû prendre connaissance (durée facturée : 3h), dix heures d'activité de chef d'étude seront admises pour la préparation des débats d'appel. Les durées facturées au titre de la prise de connaissance du dossier AI (qui est étranger à la présente procédure) et à la lecture du jugement de première instance ou la rédaction des annonce et déclaration d'appel (activités couvertes par la rémunération forfaitaire) seront écartées. La durée des débats d'appel sera ajoutée. Les cinq visites à Curabilis seront indemnisées à raison du forfait de 90 minutes ; il sera tenu compte d'une visite postérieure à la présente décision. Compte tenu de l'activité déployée en première instance (plus de 150 heures indemnisées), l'indemnisation forfaitaire sera fixée à 10%. En conclusion, la rémunération sera arrêtée à CHF 6'598.60 correspondant à 26 heures et 50 minutes d'activité au tarif de CHF 200.-/heure, 50 minutes d'activité au tarif de CHF 110.-/heure plus la majoration forfaitaire de 10%, une vacation et l'équivalent de la TVA au taux de 8.1% en CHF 494.45.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