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P/143/1999 vom 19. Dezember 2013</w:t>
      </w:r>
    </w:p>
    <w:p>
      <w:r>
        <w:t>GE Cour de justice, 2013-12-19, FR</w:t>
      </w:r>
    </w:p>
    <w:p>
      <w:r>
        <w:rPr>
          <w:b/>
        </w:rPr>
        <w:t xml:space="preserve">Quelle: </w:t>
      </w:r>
      <w:r>
        <w:t>https://mcp.opencaselaw.ch/entscheid/ge_gerichte_P_143_1999</w:t>
      </w:r>
    </w:p>
    <w:p>
      <w:r>
        <w:t>FR: GE_GERICHTE P/143/1999 du 19 décembre 2013</w:t>
      </w:r>
    </w:p>
    <w:p>
      <w:r>
        <w:t>IT: GE_GERICHTE P/143/1999 del 19 dicembre 2013</w:t>
      </w:r>
    </w:p>
    <w:p>
      <w:pPr>
        <w:pStyle w:val="Heading2"/>
      </w:pPr>
      <w:r>
        <w:t>Regeste</w:t>
      </w:r>
    </w:p>
    <w:p>
      <w:r>
        <w:t>ADMINISTRATION DES PREUVES; PREUVE; HOMICIDE; MEURTRE; ASSASSINAT; MEURTRE PASSIONNEL; LÉGITIME DÉFENSE; FIXATION DE LA PEINE; TORT MORAL | CPP.389; CPP.331; aCP.33; CP.2.1; CP.2.2; CP.49.9; CP.47; CP.111; CP.112; CP.113; CO.47</w:t>
      </w:r>
    </w:p>
    <w:p>
      <w:pPr>
        <w:pStyle w:val="Heading2"/>
      </w:pPr>
      <w:r>
        <w:t>Erwägungen</w:t>
      </w:r>
    </w:p>
    <w:p>
      <w:r>
        <w:rPr>
          <w:b/>
        </w:rPr>
        <w:t>E. 1</w:t>
      </w:r>
    </w:p>
    <w:p>
      <w:r>
        <w:t>L'appel et l’appel joint sont recevables pour avoir été interjetés et motivés selon la forme et dans les délais prescrits (art. 398, 399 et 400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 398). L'immédiateté des preuves ne s'impose toutefois pas en instance d'appel. Selon l’art. 389 CPP, la procédure de recours se fonde sur les preuves administrées pendant la procédure préliminaire et la procédure de première instance (al. 1) ; l’administration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 l’autorité de recours administre, d’office ou à la demande d’une partie, les preuves complémentaires nécessaires au traitement du recours (al. 3 ; arrêt non publié du Tribunal fédéral 6B_78/2012 consid. 3.1 du 27 août 2012).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2.1.2. Conformément à l’art. 331 al. 1 et 3 CPP, applicable par renvoi de l’art. 405 al. 1 CPP, la direction de la procédure statue sur les réquisitions de preuves présentées avec la déclaration d’appel ou lors de la préparation des débats. Les réquisitions de preuves rejetées voire d’éventuelles réquisitions de preuves nouvelles peuvent encore être formulées devant la juridiction d’appel in corpore à l’ouverture des débats, au titre de questions préjudicielles (art. 339 al. 2 et 3 cum 405 al. 1 CPP)</w:t>
      </w:r>
    </w:p>
    <w:p>
      <w:r>
        <w:rPr>
          <w:b/>
        </w:rPr>
        <w:t>E. 2.2</w:t>
      </w:r>
    </w:p>
    <w:p>
      <w:r>
        <w:t>La Chambre de céans, faisant notamment siens les motifs de l’ OARP/341/2013 , a rejeté la réquisition de preuve de l’appelant tendant à l’audition de U______. Celui-ci n’était pas un témoin direct ni un témoin de moralité et ne pouvait rien dire sur les faits de la cause. Sa dénonciation à l’encontre de G______ était très ancienne et, en tout état de cause, les déclarations qu’il avait faites à l’époque étaient consignées dans les procès-verbaux de la P/1______, qui avait été versée à la présente procédure, raison pour laquelle une audition de U______, 25 ans plus tard, n’apparaissait pas nécessaire. La procédure de 1988 avait été classée par le Ministère public, faute de prévention suffisante, le classement n’ayant pas été contesté à teneur du dossier. Enfin, il n’était plus possible de confronter le témoin à la victime, qui était décédée.</w:t>
      </w:r>
    </w:p>
    <w:p>
      <w:r>
        <w:rPr>
          <w:b/>
        </w:rPr>
        <w:t>E. 3</w:t>
      </w:r>
    </w:p>
    <w:p>
      <w:r>
        <w:t>3.1.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p. 86 s.).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des sanctions encourues. L'importance de la peine maximale joue un rôle décisif. Toutes les règles applicables doivent cependant être prises en compte, notamment celles relatives à la prescription et, le cas échéant, au droit de porter plainte (ATF 135 IV 113 consid. 2.2 p. 114; 134 IV 82 consid. 6.2.1 p. 87 s. et les références citées). Par ailleurs, l'ancien et le nouveau droit ne peuvent être combinés. Ainsi, on ne saurait, à raison d'un seul et même état de fait, appliquer l'ancien droit pour déterminer quelle infraction a été commise et le nouveau droit pour décider si et comment l'auteur doit être puni. En revanche, si l'auteur a commis plusieurs infractions indépendantes qui sont punissables pénalement, il convient d'examiner séparément, en relation avec chacune des infractions, lequel de l'ancien ou du nouveau droit est le plus favorable (ATF 134 IV 82 consid. 6.2.3 et arrêt 6B_496/12 du 18 avril 2013 consid. 8.3).</w:t>
      </w:r>
    </w:p>
    <w:p>
      <w:r>
        <w:rPr>
          <w:b/>
        </w:rPr>
        <w:t>E. 3.2</w:t>
      </w:r>
    </w:p>
    <w:p>
      <w:r>
        <w:t>Les premiers juges ont retenu en l’occurrence que l’ancien droit était plus favorable au prévenu, dans la mesure où l’internement, préconisé par l’expert, ne pouvait être prononcé en application de l’art. 43 ch. 1 al. 2 aCP, faute de maladie mentale relativement importante. Les infractions d’assassinat (art. 112 CP) et de meurtre passionnel (art. 113) ont été modifiées matériellement par la novelle du 23 juin 1989, entrée en vigueur le 1 er janvier 1990, soit bien avant les faits à l’origine de la présente procédure. Les modifications intervenues le 1 er janvier 2007 s’inscrivent dans le contexte de la réforme de la partie générale du Code pénal et n’ont pas apporté de modifications au cadre légal des sanctions, les peines privatives de liberté de l'ancien (emprisonnement ou réclusion) et du nouveau droit (peine privative de liberté) étant équivalentes, dans la mesure où elles ne sont pas assorties du sursis (ATF 134 IV 82 consid. 7.2.1). Par ailleurs, la règle de l'art. 33 al. 1 aCP a été reprise à l'art. 15 CP et celle de l'art. 33 al. 2 aCP à l'art. 16 CP (cf. Message du 21 septembre 1998 relatif à la modification des dispositions générales du code pénal; FF 1999, 1785 ss, 1811). S'agissant de la légitime défense, respectivement de la défense excusable, il n'y a donc pas de réelle différence entre l'ancien et le nouveau droit, de sorte que, conformément à l'art. 2 al. 2 CP, l'ancien droit demeure applicable (arrêt du Tribunal fédéral 6B_926/09 du 15 décembre 2009 consid. 3.1.) Compte tenu de ce qui précède, c’est à juste titre que les premiers juges ont fait application du droit en vigueur au moment des faits, le nouveau droit n’étant pas plus favorable à l’appelant, ce qui n’est du reste pas contesté.</w:t>
      </w:r>
    </w:p>
    <w:p>
      <w:r>
        <w:rPr>
          <w:b/>
        </w:rPr>
        <w:t>E. 4</w:t>
      </w:r>
    </w:p>
    <w:p>
      <w:r>
        <w:t>4.1.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il signifie qu’il incombe à l’accusation d’établir la culpabilité de l’accusé, et non à ce dernier de démontrer son innocence (cf. ATF 127 I 38 consid. 2a p. 40). Comme règle d'appréciation des preuves, la présomption d'innocence signifie que le juge ne doit pas se déclarer convaincu de l'existence d'un fait défavorable à l'accusé si, d'un point de vue objectif, il existe des doutes quant à l'existence de ce fait.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w:t>
      </w:r>
    </w:p>
    <w:p>
      <w:r>
        <w:rPr>
          <w:b/>
        </w:rPr>
        <w:t>E. 4.2</w:t>
      </w:r>
    </w:p>
    <w:p>
      <w:r>
        <w:t>Celui qui aura intentionnellement tué une personne sera puni de la réclusion pour cinq ans au moins, en tant que les conditions prévues aux articles suivants ne seront pas réalisées (art. 111 aCP). Si le délinquant a tué avec une absence particulière de scrupules, notamment si son mobile, son but ou sa façon d’agir est particulièrement odieux, il sera puni de la réclusion à vie ou de la réclusion pour dix ans au moins (art. 112 aCP). Si le délinquant a tué alors qu’il était en proie à une émotion violente que les circonstances rendaient excusable, ou qu’il était au moment de l’acte dans un état de profond désarroi, il sera puni de la réclusion pour dix ans au plus ou de l’emprisonnement pour un à cinq ans (art. 113 aCP). Celui qui est attaqué sans droit ou menacé sans droit d’une attaque imminente a le droit de repousser l’attaque par des moyens proportionnés aux circonstances; le même droit appartient aux tiers (art. 33 al. 1 aCP). Si celui qui repousse une attaque a excédé les bornes de la légitime défense, le juge atténuera librement la peine; si cet excès provient d’un état excusable d’excitation ou de saisissement causé par l’attaque, aucune peine ne sera encourue (art. 33 al. 2 aCP). 4.3.1. L'assassinat est une forme qualifiée d'homicide intentionnel, qui se distingue du meurtre ordinaire par le fait que l'auteur a tué avec une absence particulière de scrupules. Cette dernière suppose une faute spécialement lourde et déduite exclusivement de la commission de l'acte; pour la caractériser, l'art. 112 aCP évoque le cas où les mobiles, le but ou la façon d'agir de l'auteur sont particulièrement odieux, mais cet énoncé n'est pas exhaustif. La façon d'agir est particulièrement odieuse, lorsque l’auteur fait preuve de cruauté, prenant plaisir à faire souffrir ou à tuer sa victime.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(ATF 127 IV 10 consid. 1a p. 13 s. et les arrêts cités). 4.3.2. Le meurtre passionnel est une forme privilégiée d'homicide intentionnel, dont il se distingue par l'état particulier dans lequel se trouvait l'auteur au moment d'agir; celui-ci doit avoir tué alors qu'il était en proie à une émotion violente ou se trouvait dans un profond désarroi, cet état devant avoir été rendu excusable par les circonstances (ATF 119 IV 202 consid. 2a p. 204). Ce n'est pas l'acte commis qui doit être excusable, mais l'état - émotion violente ou profond désarroi - dans lequel se trouvait l'auteur. Le plus souvent, l'état de l'auteur est rendu excusable par le comportement blâmable de la victime à son égard; il peut cependant aussi être rendu excusable par le comportement d'un tiers ou par des circonstances objectives (ATF 119 IV 202 consid. 2a p. 204 s.). L'application de l'art. 113 CP est réservée à des circonstances dramatiques dues principalement à des causes échappant à la volonté de l'auteur et qui s'imposent à lui (ATF 119 IV 202 consid. 2a p. 205). Pour que son état soit excusable, l'auteur ne doit pas être responsable ou principalement responsable de la situation conflictuelle qui le provoque (ATF 118 IV 233 consid. 2b p. 238; 107 IV 103 consid. 2b/bb p. 106). Pour savoir si le caractère excusable d'un profond désarroi ou d'une émotion violente peut être retenu, il faut procéder à une appréciation objective des causes de ces états et déterminer si un homme raisonnable, de la même condition que l'auteur et placé dans la même situation, se trouverait facilement dans un tel état (ATF 107 IV 105 consid. 2b/bb p. 106).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p. 102; 107 IV 105 consid. 2b/bb p. 106). Selon la jurisprudence,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sont antinomiques (arrêt du Tribunal fédéral 6B_158/2009 , du 1 er mai 2009, consid. 1.1). 4.3.3.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4.4.1. En l’espèce, A______, alors âgé de 26 ans, a tué G______, âgé de 50 ans, le 4 janvier 1999, dans l’appartement de celui-ci au ______ à Genève, au moyen d’un couteau qu’il portait sur lui. Il lui a infligé 47 coups de couteau, sur le visage, le cou, le thorax, l’abdomen, le dos, les membres supérieurs ainsi qu’une cuisse, avec violence, l’autopsie révélant 13 plaies perforantes et profondes, une plaie évoquant même un mouvement de va et vient avec le couteau, car comportant plusieurs lésions internes. A______ a égorgé G______ et, selon toute vraisemblance, avait auparavant tenté de l’étrangler, des signes évocateurs d’un tel acte ayant aussi été observés. Toutes les lésions ont été infligées du vivant de la victime, laquelle s’est débattue en vain, à mains nues, comme l’attestent les lésions dites de défense constatées lors de l’autopsie. Après avoir achevé la victime, l’appelant a couvert le cadavre d’habits et a nettoyé l’appartement, des traces de pieds ensanglantés ayant néanmoins été révélées par un produit réagissant à l’hémoglobine. Il s’est lui-même lavé et rhabillé et a emporté dans des valises appartenant à G______ tout ce qu’il avait touché afin de dissimuler tout signe de son passage. Il a ensuite abandonné les valises et s’est débarrassé du couteau en le jetant dans l’eau. Il est retourné à ______, où il travaillait, et a quitté la Suisse peu de temps après. D’après le dossier, il était environ 3h du matin lorsque la voisine de l’appartement de dessous a entendu un bruit sourd pouvant correspondre à la chute d’un corps sur le sol et 6h40 lorsque L______, voisin de palier, a vu un jeune homme sortir de l’appartement de la victime avec trois valises et un sac à dos. La violence dont a fait preuve A______ est odieuse à l’égard d’un homme plus petit et plus âgé que lui, décrit comme étant assez ouvert et drôle, avec lequel tout le monde s’entendait. Pour ces motifs, la Cour retient que A______ s’est rendu coupable d’assassinat, sa façon d’agir ayant été particulièrement odieuse. L’appelant a procédé avec acharnement et cruauté, en infligeant à sa victime, dont il n’avait pas eu à souffrir, plus de souffrances qu'il n'était nécessaire pour le tuer. Il a fait preuve de lâcheté, en abattant un homme désarmé et couché nu dans son propre lit. Le processus a été nécessairement long, vu le nombre de coups portés à G______, qui a tenté de se défendre. Le comportement de l’appelant après l’acte, consistant à tenter d’éliminer toute trace de son passage, est également dénué de tout scrupule et, d’après la chronologie, l’appelant a agi sans affolement. 4.4.2. Par conséquent, la qualification de meurtre passionnel doit être écartée. Si on ne peut en effet pas exclure que l’appelant, lorsqu’il s’est acharné sur sa victime, se soit retrouvé dans un certain état émotionnel, même intense, comme l’a suggéré le Dr T______, on ne saurait toutefois considérer la situation comme suffisamment tragique pour amener un homme raisonnable à commettre un homicide, l’appelant n’ayant à aucun moment perdu le contact avec la réalité, aux dires de l’expert. Aucun élément objectif ne plaide en faveur d’un conflit entre les deux hommes. Si l’on ne peut pas exclure que la victime ait pu manifester son souhait d’entretenir des relations sexuelles avec l’appelant et même tenter quelques avances, force est d’admettre que l’appelant a été toujours libre de les refuser et de quitter les lieux. En effet, couchée nue dans son propre lit, désarmée et de corpulence légère, la victime n’était pas en position d’exercer une quelconque pression significative d’ordre physique sur A______, ni psychique, faute d’éléments permettant de penser à une quelconque emprise d’ordre psychologique de G______ sur A______. Le comportement lucide de l’appelant après l’acte ne plaide pas non plus en faveur du meurtre passionnel. 4.4.3. L’appelant soutient qu’il a agi dans un état de légitime défense, G______ ayant soudainement, dans le lit, tenté de l’étrangler puis de l’étouffer, tout en le touchant et en le sommant de se laisser faire, ce qui l’aurait obligé à se saisir de son couteau pour se défendre. Cette version n’est pas crédible. En effet, il est constant que A______ s’est rendu ce soir-là de son plein gré à l’appartement de G______, dont il se doutait qu’il était homosexuel, et a accepté la proposition de son hôte d’y passer la nuit et de partager le même lit. Il a conservé le couteau qu’il portait sur lui constamment à portée de main, y compris lorsqu’il s’est couché, tandis que G______ était désarmé. Ce dernier, comme il a déjà été évoqué ci-dessus, était du reste un homme plus âgé, de corpulence légère et un peu plus petit que l’appelant. Couché nu dans le lit, il était vulnérable. Par ailleurs, selon l’autopsie, G______ s’est défendu de l’assaut de A______, alors que rien n’indique que ce dernier aurait été à son tour blessé par la victime, l’appelant ayant indiqué qu’il s’était lui-même blessé au genou gauche ce soir-là. D’autres éléments permettent d’écarter la version des faits donnée par l’appelant. Compte tenu de l’heure à laquelle les deux hommes sont arrivés au domicile de la victime, soit vers 2h d’après le tachygraphe, et non pas vers minuit comme soutenu par l’appelant dans la procédure, les déclarations de ce dernier selon lesquelles il était question que G______ se change puis que les deux hommes se rendent ensemble dans une discothèque « un peu avant ______ » sont sujettes à caution. Elles le sont d’autant plus que, selon l’appelant, ce dernier voulait se lever tôt le lendemain. La thèse selon laquelle il aurait été en quelque sorte obligé de partager le même lit que la victime est mise à mal par le fait que l’appartement était meublé de deux canapés sur lesquels il aurait pu dormir. Compte tenu de ce qui précède, il n’est pas plausible que de manière soudaine et imprévisible et sans aucun signe précurseur, G______ se soit jeté sur A______ dans l’obscurité, en tentant de l’étrangler puis de l’étouffer, tout en le touchant et en le sommant de se laisser faire. Le visionnement de la vidéo de reconstitution ne rend pas non plus cette thèse vraisemblable, l’appelant ayant eu de la peine à se saisir du couteau, vu la position dans laquelle il s’était placé. Le nombre de coups portés au corps de la victime, dont un égorgement, témoignent d’un acharnement sauvage peu compatible avec la thèse de la légitime défense, fût-elle excessive. Le fait que A______ ait évoqué cette attaque déjà lors de sa première audition par la police judiciaire au Luxembourg, le 24 janvier 2012, doit être relativisé. En effet, il ne faut pas perdre de vue que l’appelant a livré ses premières déclarations fort de l’expérience judiciaire du Luxembourg. Il ressort en effet de l’arrêt de la Chambre criminelle du Tribunal d’arrondissement du Luxembourg que A______ avait plaidé l’excès de légitime défense dans le contexte de l’homicide de R______ et qu’il n’avait pas été suivi sur ce point par les juges luxembourgeois, compte tenu notamment de ses propres déclarations sur le déroulement des faits. Quant aux accusations portées par U______ à l’encontre de G______ en 1988, il ressort du dossier que cette procédure fut classée faute de prévention suffisante à la suite de l’instruction préparatoire et après confrontation des parties, aucune arme n’ayant notamment été trouvée au domicile de ce dernier. De manière générale, la victime a été décrite comme étant quelqu’un qui n’aimait pas la violence et détestait les armes. Selon ses amis, G______ était un homosexuel affiché, qui faisait la femme et n’avait pas d’ennemis. Les témoins N______, O______ et P______ ont d’ailleurs déclaré que la victime était certes assez directe et pouvait faire des avances ou draguer, mais n’insistait pas si elle était repoussée. Partant, le verdict de culpabilité prononcé par les premiers juges est entièrement confirmé.</w:t>
      </w:r>
    </w:p>
    <w:p>
      <w:r>
        <w:rPr>
          <w:b/>
        </w:rPr>
        <w:t>E. 5</w:t>
      </w:r>
    </w:p>
    <w:p>
      <w:r>
        <w:t>5.1.1. Selon l'art. 63 aCP, le juge fixera la peine d’après la culpabilité de l’auteur, en tenant compte des mobiles, des antécédents et de la situation personnelle de ce dernier.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consid. 2a). 5.1.2. La peine privative de liberté à vie est la sanction la plus lourde du code pénal (art. 40 CP). Elle constitue le plafond du cadre légal des infractions qui la prévoient, l'assassinat notamment (art. 112 CP). 5.1.3. Si un tribunal doit juger des infractions que l’auteur a commises avant sa précédente condamnation, il fixe la peine complémentaire de sorte que l’auteur ne soit pas puni plus sévèrement que si les diverses infractions avaient fait l’objet de jugements distincts. Cette disposition est également applicable si la première condamnation a été prononcée à l’étranger, même si elle concerne des faits qui ne relèvent pas de la juridiction suisse (ATF 132 IV 102 consid. 8.2). Dans un tel cas, la peine complémentaire doit être fixée en application des règles de droit suisse. Si l’auteur ne doit pas être puni plus sévèrement, du fait de l’application de l’art. 49 al. 2 CP, il ne doit pas non plus être avantagé (R. ROTH / L. MOREILLON (éds), Code pénal I : art. 1-100 CP , Bâle 2009, ad art. 49, n° 90). Le Tribunal qui prononce une peine complémentaire n’est pas tenu de reproduire dans son jugement les faits retenus dans la première décision rendue à l’égard de l’accusé. Il peut se borner à se référer à l’état de fait du premier jugement qu’il est censé avoir incorporé dans son propre jugement. En revanche, le second juge doit être en possession du dossier du précédent jugement, ou à tout le moins du jugement lui-même, pour être en mesure d’expliquer de quelle manière il a fait application du concours rétrospectif (R. ROTH / L. MOREILLON (éds), op. cit. , ad art. 49, n° 94). Concrètement, pour fixer la peine complémentaire, le juge se demande d’abord quelle peine d’ensemble aurait été prononcée si toutes les infractions avaient été jugées simultanément, en application des règles sur le concours de l’art. 49 al. 1 CP. La peine complémentaire est constituée de la différence entre cette peine hypothétique d’ensemble et la peine de base, soit celle prononcée précédemment, étant précisé qu’il n’est pas possible de soustraire d’une peine de durée indéterminée une peine de durée déterminée. Lorsque l’application d’une peine complémentaire s’avère superflue, le juge peut renoncer à la prononcer ou prononcer une peine de « grandeur zéro ». 5.1.4. Dans l’ATF 132 IV 102 , les juges cantonaux avaient retenu que l’auteur de l’assassinat d’un garde-frontière méritait, pour cette seule infraction, une peine privative de liberté de 17 ans. Dans la mesure toutefois où cet auteur avait été précédemment condamné en Italie à 12 ans de prison pour des faits commis postérieurement à l’assassinat et qu’une peine complémentaire devait être prononcée, la peine hypothétique d’ensemble devait être la peine privative de liberté à vie, de laquelle il convenait de déduire la peine prononcée en Italie. Le Tribunal fédéral a jugé ce raisonnement erroné. Il n’était pas possible de fixer une peine hypothétique d’ensemble correspondant à l’emprisonnement à vie, si cette peine résultait de l’addition de deux peines de durée déterminée. En l’occurrence, seul l’assassinat était passible de la peine privative de liberté à vie, raison pour laquelle c’était cette infraction à elle seule qui devait conduire au prononcé de la peine la plus grave prévue par le code pénal. Dès lors que, dans le cas d’espèce, la peine pour le seul assassinat avait été fixée à 17 ans et que la peine prononcée à l’étranger était de 12 ans, une peine hypothétique d’ensemble d’au maximum 20 ans aurait pu être prononcée, soit la peine de durée déterminée la plus sévère prévue par le droit suisse. La peine complémentaire ne pouvait dans ce cas pas excéder 8 ans. Dans un arrêt 6P.56/2004 , du 7 juin 2004, le Tribunal fédéral a confirmé un arrêt cantonal condamnant l’auteur d’un assassinat, de lésions corporelles simples qualifiées et de violation du devoir d'assistance ou d'éducation à une peine d’emprisonnement à vie, déclarée complémentaire à une peine de trois ans d’emprisonnement pour actes d'ordre sexuel avec des enfants, viol et inceste. Pour le Tribunal fédéral, cette peine maximale, de durée indéfinie, ne pouvait être augmentée pour tenir compte des infractions jugées précédemment, puisque l'on ne pouvait aller au-delà de la réclusion à vie. Dans les arrêts 6B_284/12 et 6B_285/2012 du 29 octobre 2012, le Tribunal fédéral a considéré que le concours, au sens de l’art. 49 al. 1 CP, entre un assassinat, l’interruption de grossesse punissable et l’atteinte à la paix des morts ne pouvait conduire au prononcé d’une peine privative de liberté à vie qu’à la condition que l’assassinat à lui seul justifiât une telle peine, cette infraction étant des trois en cause la seule passible d’une telle sanction. Cette dernière jurisprudence n’exclut en revanche pas que l’auteur de deux ou plusieurs assassinats, soit condamné à la peine d’emprisonnement à vie pour l’ensemble de ces actes qui entrent en concours au sens de l’art. 49 al. 1 CP, dans la mesure où chacun des assassinats est passible à lui seul de la peine maximale, ce qui doit aussi valoir, mutatis mutandis, en cas de concours rétrospectif.</w:t>
      </w:r>
    </w:p>
    <w:p>
      <w:r>
        <w:rPr>
          <w:b/>
        </w:rPr>
        <w:t>E. 5.2</w:t>
      </w:r>
    </w:p>
    <w:p>
      <w:r>
        <w:t>En l’espèce, il convient d’abord de déterminer quelle est la peine hypothétique d’ensemble qu’il conviendrait de prononcer si la Cour avait eu à juger en même temps des deux homicides commis par A______, soit celui commis à Genève en 1999 et celui commis au Luxembourg en 2006. Il ressort du jugement luxembourgeois du 4 juin 2007, confirmé en appel, que A______ a tué, dans son propre appartement, à coups de matraque et de couteau, un homme plus âgé, homosexuel, qu’il fréquentait depuis plusieurs années et qui avait été généreux avec lui. Pour les juges luxembourgeois, l’acte homicide n’était pas la réponse à une attaque que A______ avait subie de la part de R______, et sa liberté d’agir, ainsi que sa responsabilité, avaient été entières. La préméditation devait cependant être écartée, car non établie par les éléments du dossier, et donc aussi la qualification d’assassinat dont elle constituait la prémisse en droit luxembourgeois. S’agissant de la peine, les juges ont rappelé que le meurtre était passible de la réclusion à vie, qu’il n’y avait pas lieu de prononcer en l’espèce, vu l’absence d’antécédents judiciaires de A______ et les aveux faits par le prévenu quant à la matérialité des faits. Enfin, la Chambre criminelle a considéré que certains éléments du dossier permettaient d’infirmer les explications fournies par l’appelant sur le déroulement de la soirée et les motifs de ses actes, à tout le moins sur certains points. En droit suisse, l’homicide de R______, selon les éléments qui ressortent du jugement luxembourgeois, constitue un assassinat. En effet, l’appelant, pleinement responsable de ses actes et sans aucune circonstance atténuante, a tué un ami, dont il n’avait pas eu à souffrir et qui s’était au contraire montré généreux à son égard, à coups de matraque et de couteau, en lui infligeant plus de souffrances que nécessaire et sans aucun motif permettant d’expliquer, ne serait-ce que partiellement, des agissements aussi graves. Partant, si la Cour avait eu à juger en même temps des assassinats de G______ et de R______, elle aurait prononcé une peine privative de liberté à vie, qui constitue en l’occurrence la peine hypothétique d’ensemble et partant également la peine complémentaire, la faute étant augmentée par le fait qu’à deux reprises, l’appelant a massacré des hommes sans défense, beaucoup plus âgés que lui et avec lesquels il entretenait des relations amicales. Le prononcé d’une peine de réclusion à vie, en tant que peine hypothétique d’ensemble, se justifie d’autant plus qu’il ressort du jugement luxembourgeois que l’homicide de R______ était passible de la peine de réclusion à vie, que les juges ont cependant renoncé à prononcer essentiellement en considération du fait que A______ n’avait pas d’antécédents connus. Or, si l’application de l’art. 49 al. 2 CP ne doit pas conduire à ce que l’auteur soit puni plus sévèrement que s’il avait été jugé en même temps pour l’ensemble des infractions, les règles sur le concours rétrospectif ne doivent pas non plus l’avantager.</w:t>
      </w:r>
    </w:p>
    <w:p>
      <w:r>
        <w:rPr>
          <w:b/>
        </w:rPr>
        <w:t>E. 5.3</w:t>
      </w:r>
    </w:p>
    <w:p>
      <w:r>
        <w:t>Par ailleurs, et à titre superfétatoire, la Cour retient, à l’instar des premiers juges, dont elle fait siens les motifs, que l’assassinat de G______ doit à lui seul conduire au prononcé de la peine privative de liberté à vie. La faute de l’appelant est en effet extrêmement lourde. Il est ici fait référence au déroulement de son activité meurtrière telle qu'exposé ci-dessus. Au moment d’agir, la responsabilité de l’appelant était pleine et entière, aux dires d’expert, et aucune circonstance atténuante n’est réalisée. L’appelant s’est acharné sur un homme plus âgé que lui, couché nu dans son propre lit, et donc totalement vulnérable et incapable de se défendre. Il lui a asséné 47 coups de couteau, dont un égorgement, en infligeant à sa victime, qui s’est débattue, plus de souffrances que nécessaire. Il a fait montre de cruauté et du mépris le plus complet pour la vie humaine. Après avoir achevé la victime, l’appelant a de manière méthodique et méticuleuse pris soin d’effacer toute trace de son passage, en emportant avec lui tous les objets qu’il pensait avoir touchés et en jetant l’arme du crime, faisant montre de froideur. Ses efforts ont failli réussir, l’appelant n’ayant été inquiété que plusieurs années plus tard, grâce essentiellement à la ténacité des enquêteurs. L’appelant a d’ailleurs omis d’indiquer aux autorités luxembourgeoises qu’il avait séjourné en Suisse, ce qui trahit sa volonté d’empêcher qu’un lien puisse être fait entre les affaires luxembourgeoise et suisse. Comme l’ont relevé les premiers juges, il a abandonné la victime morte dans sa chambre, le corps n’ayant été découvert que deux jours plus tard, suite à l’intervention de collègues de travail qui s’inquiétaient du sort du défunt. A______ a ensuite repris et continué son travail, puis a quitté la Suisse pour refaire sa vie au Luxembourg. L’appelant n’a pas fourni d’explication plausible concernant les raisons de son acte, la thèse de l’attaque préalable de la victime n’étant pas crédible et ayant été écartée. Comme rappelé ci-dessus, sa liberté de décision et d’agir a été toujours entière, aucun élément du dossier ne permettant de fournir une quelconque explication à des actes d’une telle brutalité à l’égard d’une victime vulnérable. Face à un homme qui se débat, l’appelant aurait pu à tout moment arrêter de porter de coups et de s’acharner, ce qu’il n’a pas fait. Sa collaboration à la procédure a été mauvaise, l’appelant ayant persisté à indiquer faussement qu’il avait été agressé par la victime. A______ est clairement dans le déni. Certes, il a indiqué devant la Chambre de céans qu’il se rendait désormais compte qu’au Luxembourg il avait mal agi et aurait dû se maitriser. Il a toutefois aussi affirmé que, dans l’affaire genevoise, il n’avait pas eu d’autre choix que d’agir comme il l’avait fait, et qu’il voulait qu’on lui donne l’occasion de montrer à la société qu’il n’était pas le criminel que les juges luxembourgeois avaient vu en lui, ce qui témoigne d’une prise de conscience inexistante quant à la gravité des actes commis. L’appelant n’a du reste pas cessé de se positionner comme une victime, comme un « petit pauvre Portugais », nonobstant le travail thérapeutique débuté en prison. Enfin, l’agression que l’appelant dit avoir subie au Portugal dans son enfance, dont la réalité est sujette à caution, étant rappelé qu’il n’en avait pas fait état dans la procédure luxembourgeoise et en particulier à l’expert de ce pays, n’est pas de nature à excuser ses actes et à diminuer sa faute. L’assassinat sauvage d’un homme sans défense, chez lui, sans motif apparent , puis l’effacement froid et méticuleux de toute trace pouvant lier la scène du crime à son auteur, ainsi que l’absence complète de prise de conscience, témoignent du mépris le plus complet pour la vie humaine et justifient le prononcé de la peine la plus sévère prévue par la Code pénal, une peine de 20 ans de réclusion n’étant pas suffisante.</w:t>
      </w:r>
    </w:p>
    <w:p>
      <w:r>
        <w:rPr>
          <w:b/>
        </w:rPr>
        <w:t>E. 5.4</w:t>
      </w:r>
    </w:p>
    <w:p>
      <w:r>
        <w:t>Vu ce qui précède, le jugement entrepris sera confirmé en tant qu’il prononce une peine de réclusion à vie et qu’il déclare cette peine complémentaire à celle prononcée par la Chambre criminelle de Luxembourg. L’appel de A______ est par conséquent entièrement rejeté.</w:t>
      </w:r>
    </w:p>
    <w:p>
      <w:r>
        <w:rPr>
          <w:b/>
        </w:rPr>
        <w:t>E. 6</w:t>
      </w:r>
    </w:p>
    <w:p>
      <w:r>
        <w:t>6.1.1. Selon l’art. 41 de la loi fédérale du 30 mars 1911, complétant le Code civil suisse (CO ; RS 220), l’auteur d’un acte illicite doit réparer le dommage matériel ainsi causé. Toutefois, le montant des dommages-intérêts peut être réduit voire supprimé si la victime a consenti à l’acte ou si elle a contribué au dommage ou l’a augmenté. En application de ce principe, seules peuvent être exigées de la part du lésé des mesures visant à éviter, ou diminuer, le dommage qui sont raisonnablement exigibles (ATF 132 III 359 = SJ 2007 I 141 consid. 4.3 avec références). 6.1.2. Aux termes de l'art. 47 CO, le juge peut en outre, en tenant compte de circonstances particulières, allouer à la victime de lésions corporelles ou, en cas de mort d'homme, à la famille une indemnité équitable à titre de réparation morale. L'ampleur de la réparation morale prévue par cette disposition légale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s'il s'inspire de certains précédents, il veillera à les adapter aux circonstances actuelles pour tenir compte de la dépréciation de la monnaie (ATF 129 IV 22 consid. 7.2 p. 36/37; arrêt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(cf. ATF 125 III 269 consid. 2a p. 274). Pour la perte d'un enfant adulte, les tribunaux allouent généralement à chacun des deux parents une indemnité de CHF 25’000.- à CHF 30’000.-, exceptionnellement CHF 40'000.- (K. HÜTTE / P. DUCKSCH / K. GUERRERO, Le tort moral, une présentation synoptique de la jurisprudence , Genève, Zurich, Bâle 2006, affaires jugées de 2001 à 2002, III/3 et de 2003 à 2005, III/2 à III/3, III/5, III/7 ; S. CONVERSET, Aide aux victimes d’infractions et réparation du dommage, de l’action civile jointe à l’indemnisation par l’Etat sous l’angle du nouveau droit , Genève, Zurich, Bâle 2009, p. 370 s). Les frères et sœurs comptent parmi les membres de la famille qui peuvent prétendre à une indemnité pour tort moral (ATF 118 II 404 consid. 3b/cc p. 409). Ce droit dépend cependant des circonstances.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(ATF 89 II 396 consid. 3 p. 400 s.; arrêt 6S.700/2001 du 7 novembre 2002, consid. 4.3, publié in Pra 2003 no 122 p. 652, et les références citées). Sauf circonstances spécifiques très exceptionnelles, le montant de l'indemnité allouée à un frère ou à une sœur n'excède pas CHF 10'000.- (arrêts non publiés du Tribunal fédéral 6B_369/2012 du 28 septembre 2012, consid. 2.1 et 6B_199/2007 du 13 mai 2008 consid. 6.2 et les références).</w:t>
      </w:r>
    </w:p>
    <w:p>
      <w:r>
        <w:rPr>
          <w:b/>
        </w:rPr>
        <w:t>E. 6.2</w:t>
      </w:r>
    </w:p>
    <w:p>
      <w:r>
        <w:t>En l’espèce, il ressort de la procédure que G______, bien qu’adulte et vivant à l’étranger, était resté très proche de sa famille vivant en Espagne. Il avait notamment habité quelques années à ______, logeant chez sa sœur D______. Il se rendait régulièrement à ______, où vivaient ses parents et cette dernière, et avait des contacts téléphoniques fréquents avec les membres de sa famille. La famille de G______ a été dévastée par sa disparition, dans des circonstances aussi brutales. Les deux sœurs de la victime sont venues à Genève immédiatement après avoir appris que G______ était décédé, tandis que leur frère B______ était chargé de prévenir leurs parents. Aucun membre de la famille n’a pu voir le corps de la victime, qui était défiguré, et l’une des sœurs a dû libérer l’appartement de Genève, qui présentait encore des traces du crime. Le père des intimés ne s’est du reste jamais remis de ces événements et est décédé quelques mois plus tard sur un lit d’hôpital. Si l’on ne peut pas affirmer qu’il est mort de chagrin, c’est ainsi que la fratrie de G______ l’a ressenti. Enfin, toute la famille a dû vivre pendant des années sans savoir qui était à l’origine d’un tel acte et pour quelles raisons G______ avait été aussi cruellement tué, rendant leur deuil impossible. Au vu de ces circonstances exceptionnelles et douloureuses, c’est une indemnité de CHF 12'000.- en capital qui sera allouée à chacun des frères et sœurs de G______. L’appel joint des parties plaignantes est ainsi partiellement admis.</w:t>
      </w:r>
    </w:p>
    <w:p>
      <w:r>
        <w:rPr>
          <w:b/>
        </w:rPr>
        <w:t>E. 7</w:t>
      </w:r>
    </w:p>
    <w:p>
      <w:r>
        <w:t>A______, qui succombe, sera condamné aux frais de la procédure d'appel, qui comprennent un émolument de CHF 5'000.- (art. 428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