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P/1432/2017 vom 27. März 2018</w:t>
      </w:r>
    </w:p>
    <w:p>
      <w:r>
        <w:t>GE Cour de justice, 2018-03-27, FR</w:t>
      </w:r>
    </w:p>
    <w:p>
      <w:r>
        <w:rPr>
          <w:b/>
        </w:rPr>
        <w:t xml:space="preserve">Quelle: </w:t>
      </w:r>
      <w:r>
        <w:t>https://mcp.opencaselaw.ch/entscheid/ge_gerichte_P_1432_2017</w:t>
      </w:r>
    </w:p>
    <w:p>
      <w:r>
        <w:t>FR: GE_GERICHTE P/1432/2017 du 27 mars 2018</w:t>
      </w:r>
    </w:p>
    <w:p>
      <w:r>
        <w:t>IT: GE_GERICHTE P/1432/2017 del 27 marzo 2018</w:t>
      </w:r>
    </w:p>
    <w:p>
      <w:pPr>
        <w:pStyle w:val="Heading2"/>
      </w:pPr>
      <w:r>
        <w:t>Regeste</w:t>
      </w:r>
    </w:p>
    <w:p>
      <w:r>
        <w:t>ESCROQUERIE ; COAUTEUR(DROIT PÉNAL) ; COMPÉTENCE RATIONE LOCI ; TENTATIVE(DROIT PÉNAL) ; PAR MÉTIER ; BLANCHIMENT D'ARGENT ; FIXATION DE LA PEINE ; CONCOURS D'INFRACTIONS ; EXPULSION(DROIT PÉNAL) ; PLAIGNANT ; DÉFENSE D'OFFICE ; MOYEN DE DROIT | CP.146.al1; CP.22.al1; CP.3.al1; CP.8.al1; CP.8.al2; CP.146.al2; CP.305.letbis; CP.47; CP.66.leta; CPP.433; CPP.135</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PAREIN-REYMOND, Petit commentaire CPP , Bâle 2016, ad art. 399 al. 4 let. f CPP, n. 37 et les références citées). A cet égard, la qualité pour recourir est reconnue au défenseur d'office, qualité que revêt la recourante (art. 135 al. 3 let. a CPP). Pour le reste, le recours a également été formé en temps utile (art. 396 al. 1 CPP). Selon la jurisprudence du Tribunal fédéral, la juridiction d'appel saisie d'un appel sur le fond est également compétente pour connaître de la contestation par le défenseur d'office de la décision du tribunal de première instance arrêtant son indemnité, dès lors que le recours est subsidiaire par rapport à l'appel (L. MOREILLON / A. PAREIN-REYMOND, Petit commentaire CPP , Bâle 2016, ad art. 135 al. 3 CPP, n. 9a ; ATF 139 IV 199 consid. 2 et 5.6 in fine ). Par conséquent, la CPAR, saisie sur le fond d'un appel de A______ contre le jugement du Tribunal correctionnel du 6 novembre 2017, est également compétente pour connaître du recours de son défenseur d'office, M e B______.</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146 al. 1 CP réprime, au titre d'escroquerie,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3.1.2.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Quant au comportement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3.1.3.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Tel est notamment le cas si la dupe, en raison de sa situation personnelle (faiblesse d'esprit, inexpérience, grand âge ou maladie), n'est pas en mesure de procéder à une vérification et que l'auteur exploite cette situation (ATF 120 IV 186 consid. 1a p. 188 ; par ex. arrêt du Tribunal fédéral 6B_130/2016 du 21 novembre 2016 consid. 2.2.2). L'astuce sera également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Agissent en particulier avec astuce les auteurs qui, par diverses manœuvres et mensonges successifs, maintiennent la victime sous la pression du temps, rendant les vérifications plus difficiles, indépendamment du point de savoir si la victime réalise un acte de disposition ou finit par se rendre compte qu'elle est l'objet de manœuvres frauduleuses (M. DUPUIS / L. MOREILLON / C. PIGUET / S. BERGER / M. MAZOU / V. RODIGARI [éds], Code pénal - Petit commentaire , 2 e éd., Bâle 2017 [ci-après : PC CP], n. 4 ad art. 23).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L'exploitation de semblables situations constitue précisément l'une des caractéristiques de l'astuce (ATF 128 IV 18 consid. 3a p. 21 ; arrêts du Tribunal fédéral 6B_473/2016 du 22 juin 2017 consid. 2.1 et les références ; 6B_139/2016 du 21 novembre 2016 consid. 3.1). Une coresponsabilité de la dupe n'exclut l'astuce que dans des cas exceptionnels (ATF 142 IV 153 consid. 2.2.2 ; ATF 135 IV 76 consid. 5.2. ; arrêts du Tribunal fédéral 6B_99/2015 du 27 novembre 2015 consid. 3.3 ; 6B_1196/2014 du 4 novembre 2015 consid. 3.1). Le principe de co-responsabilité ne saurait être utilisé pour nier trop aisément le caractère astucieux de la tromperie (ATF 128 IV 18 consid. 3a p. 21). Même un degré de naïveté important de la part de la dupe ne conduit pas en tous les cas à l'acquittement du prévenu (ATF 142 IV 153 consid. 2.2.2 p. 156). 3.1.4.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 3.1.5. Sur le plan subjectif, l'escroquerie est une infraction intentionnelle. L'intention doit porter sur l'ensemble des éléments constitutifs objectifs de l'infraction.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3.2.1. Commet un abus de confiance, au sens de l'art. 138 ch. 1 al. 2 CP, celui qui, sans droit, aura employé à son profit ou au profit d'un tiers, des valeurs patrimoniales qui lui avaient été confiées. 3.2.2.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p. 259 ; arrêt du Tribunal fédéral 6B_356/2016 du 6 mars 2017 consid. 2.1). 3.2.3. Du point de vue subjectif, l'auteur doit avoir agi intentionnellement et dans un dessein d'enrichissement illégitime ou de procurer à un tiers un enrichissement illégitime, qui peut être réalisé par dol éventuel (ATF 133 IV 21 consid. 6.1.2 p. 27 et les références ; ATF 118 IV 27 consid. 2a p. 34 ; arrêts du Tribunal fédéral 6B_356/2016 du 6 mars 2017 consid. 2.1 ; 6B_635/2015 du 9 février 2016 consid. 3.1).</w:t>
      </w:r>
    </w:p>
    <w:p>
      <w:r>
        <w:rPr>
          <w:b/>
        </w:rPr>
        <w:t>E. 3.3</w:t>
      </w:r>
    </w:p>
    <w:p>
      <w:r>
        <w:t>La jurisprudence n'a pas encore déterminé s'il y avait concours imparfait ou concours idéal entre l'escroquerie et l'abus de confiance (ATF 117 IV 429 consid. 2 p. 433 ; arrêts du Tribunal fédéral 6B_507/2015 précité consid. 6.1). L'illicéité de l'escroquerie et de l'abus de confiance se rapporte à un transfert de patrimoine, respectivement de propriété (cf. ATF 134 IV 210 consid. 5.3 p. 213 s.),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(arrêt du Tribunal fédéral 6B_473/2016 du 22 juin 2017 consid. 3.1 et les références). 3.4.1.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6B_419/2016 du 10 avril 2017 consid. 2.2 et les références ; 6B_645/2007 du 2 mai 2008 consid. 7.3.4.5 = SJ 2008 I 373). Ce concept de coactivité montre qu'une personne peut être considérée comme auteur d'une infraction, même si elle n'en est pas l'auteur direct, c'est-à-dire si elle n'a pas accompli elle-même tous les actes décrits dans la disposition pénale (ATF 120 IV 17 consid. 2d p. 23 s.). 3.4.2.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w:t>
      </w:r>
    </w:p>
    <w:p>
      <w:r>
        <w:rPr>
          <w:b/>
        </w:rPr>
        <w:t>E. 4</w:t>
      </w:r>
    </w:p>
    <w:p>
      <w:r>
        <w:t>4.1. La CPAR retient que les faits commis au préjudice des intimés C______ et E______, que l'appelante affirme ne pas contester, se sont déroulés comme décrit par les victimes, qui ont fourni des déclarations cohérentes et corroborées par les autres éléments du dossier, notamment la quittance signée par l'appelante, l'analyse de la téléphonie ou encore les observations de la police. 4.2.1. Il est ainsi avéré que celui que l'appelante a identifié comme étant F______ a contacté l'intimé C______, qu'il avait préalablement repéré, sur ses raccordements fixe et mobile, ce à plusieurs reprises. L'escroc s'est fait passer pour son ami de longue date " G______ " et en a adopté la voix et la manière de parler, selon ce que l'intimé a invariablement indiqué, en livrant des détails tant sur la vie privée de la dupe que sur leur vieille amitié et leurs longues relations professionnelles. L'épouse de la victime, qui a aussi conversé avec le dénommé F______, était d'ailleurs également persuadée qu'il s'agissait de cet ami. Ces éléments établissent qu'il y a eu une certaine préparation destinée à dissiper la méfiance de la dupe, choisie délibérément âgée, tout comme la victime E______. L'escroc a ensuite fourni des explications crédibles sur les raisons pour lesquelles il avait besoin d'une somme d'argent aussi importante, en alléguant vouloir acheter un bien immobilier aux enchères, ce que le plaignant pouvait légitimement croire, compte tenu des attaches qu'il savait que son ami entretenait avec la Suisse romande. Il a fait appel au sentiment d'amitié de la dupe, dont il a exploité la vulnérabilité liée à l'âge, et l'a mise constamment sous la pression du temps et de ses nombreux appels téléphoniques, empêchant C______ d'entreprendre davantage de vérifications. Le dénommé F______ a aussi rassuré ce dernier, en lui promettant un remboursement pour le surlendemain. Les hésitations du plaignant n'ont, en définitive, pas excédé celles que tout un chacun pourrait avoir en prêtant à autrui une telle somme d'argent. Le stratagème a aussi consisté à échafauder une mise en scène pour la remise de l'argent, convenue avec l'appelante, cette dernière devant se faire passer pour une personne de confiance, en l'occurrence " la femme du notaire ". Le choix du bâtiment, en réfection, permettant de justifier l'absence de plaque de l'étude du notaire, ou l'heure du rendez-vous, pendant la pause de midi, pour justifier le fait que l'étude était fermée et que l'enveloppe pouvait être remise en bas de l'immeuble, ont participé à cette mise en scène et permis de fournir des réponses plausibles à la dupe. Prenant le relai du dénommé F______, quand bien même elle n'aurait pas su qu'elle devait incarner la " femme du notaire ", l'appelante a achevé cette mise en scène, en se faisant passer pour la dénommée H______ , en réceptionnant l'enveloppe avec l'argent et en signant une quittance sous cette fausse identité. Compte tenu de l'ensemble de ces éléments, on doit retenir que c'est bien en raison de l'erreur, due à la tromperie astucieuse, dans laquelle l'ont sciemment et successivement placé et conforté le dénommé F______, puis l'appelante, que C______ a été déterminé à remettre à cette dernière, de manière préjudiciable à ses intérêts, la somme conséquente de CHF 90'000.-, empruntée plus tôt à sa banque, que les deux comparses se sont partagés selon les quotes-parts convenues entre eux. Tous les éléments de l'infraction d'escroquerie sont donc manifestement réalisés. Dans la mesure où ladite valeur patrimoniale a, quoi qu'il en soit, été confiée à la suite d'une tromperie astucieuse, la seule réalisation d'un abus de confiance ne saurait se concevoir en l'occurrence, comme le soutient la défense, mais serait, en tout état de cause, absorbée par l'infraction d'escroquerie commise. 4.2.2. En dépit des dénégations de l'appelante, son rôle dans la commission de l'escroquerie a été essentiel. En effet, elle était chargée d'aller au contact de la dupe pour réceptionner l'argent, agissant en première ligne et prenant ainsi certains risques. Elle était aussi un maillon indispensable de la mise en scène, dès lors qu'elle était chargée de conforter la victime dans son erreur, à un moment crucial de l'opération, soit celui de la remise de l'argent, se faisant en l'occurrence passer pour quelqu'un d'autre sous une fausse identité. Au bénéfice de la confiance de son comparse, l'appelante était ensuite chargée d'acheminer l'argent jusqu'en Pologne en vue du partage du butin. Dans ces conditions, le fait que l'appelante ne connaissait pas tous les détails du scénario n'est pas déterminant, dès lors qu'elle en connaissait manifestement les grandes lignes et surtout la finalité, soit amener une personne âgée à commettre un acte préjudiciable à ses intérêts. Peu importe également que sa part n'aurait représenté que le 10% du butin, comme elle le prétend bien que rien en atteste, s'agissant de sommes de toute manière conséquentes, ce d'autant que l'on ignore si le solde était entièrement dévolu au dénommé F______ ou également à d'autres membres d'un éventuel réseau. Elle a, du reste, elle-même affirmé que ce dernier était son associé et n'avoir jamais été soumise à des pressions de sa part, lequel " ne pouvait rien lui faire " et dont elle n'avait pas peur. Il y a ainsi tout lieu de retenir que l'appelante et cette personne ont agi par décision commune et étaient ainsi des coauteurs. Cela est d'autant plus vrai que l'appelante a déjà été condamnée en Allemagne pour le même type d'escroquerie et qu'elle admet elle-même avoir agi avec le même comparse. Au vu de ce qui précède, l'appelante s'est bien rendue coupable d'escroquerie au détriment de C______, en coactivité avec F______.</w:t>
      </w:r>
    </w:p>
    <w:p>
      <w:r>
        <w:rPr>
          <w:b/>
        </w:rPr>
        <w:t>E. 5</w:t>
      </w:r>
    </w:p>
    <w:p>
      <w:r>
        <w:t>5.1.1. Selon la jurisprudence, il y a tentative, au sens de l'art. 22 al. 1 CP, lorsque l'auteur a réalisé les éléments subjectifs de l'infraction et ainsi manifesté sa décision de la commettre (ATF 131 IV 100 consid. 7.2 ; 128 IV 18 consid. 3b; 122 IV 246 consid. 3a). Il y a en particulier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 ; arrêt du Tribunal fédéral 6B_117/2015 du 11 février 2016 consid. 2.3.1.2.). 5.1.2. D’après l’art. 23 al. 1 CP, il y a désistement si l’auteur a renoncé, de sa propre initiative, à poursuivre l’activité punissable jusqu’à son terme (ATF 108 IV 104 consid. 2b p. 105). Par la formule « de sa propre initiative », le législateur exige une volonté de se désister. Le changement d’attitude doit résulter de la propre détermination de l’auteur, lequel doit abandonner sa volonté criminelle spontanément, sans être contraint par des circonstances indépendante de sa volonté, comme par exemple des menaces de sérieux ennuis, des cris ou une forte résistance de la victime, la présence inattendue de tiers ou le manque de moyens adéquats (ATF 83 IV I ; R. ROTH / L. MOREILLON [éd.], Code pénal I : art. 1-100 CP , Bâle 2009, n. 6 ad art. 23 CP).</w:t>
      </w:r>
    </w:p>
    <w:p>
      <w:r>
        <w:rPr>
          <w:b/>
        </w:rPr>
        <w:t>E. 5.2</w:t>
      </w:r>
    </w:p>
    <w:p>
      <w:r>
        <w:t>Selon l'art. 3 al. 1 CP, le Code pénal est applicable à quiconque commet un crime ou un délit en Suisse. Un crime ou un délit est réputé commis tant au lieu où l'auteur a agi ou aurait dû agir qu'au lieu où le résultat s'est produit (art. 8 al. 1 CP). Une tentative est réputée commise tant au lieu où son auteur l'a faite qu'au lieu où, dans l'idée de l'auteur, le résultat devait se produire (art. 8 al. 2 CP). Le lieu où l'auteur a agi ou aurait dû agir est le lieu où il a réalisé l'un des éléments constitutifs de l'infraction. Il suffit qu'il réalise une partie - voire un seul - des actes constitutifs sur le territoire suisse (ATF 141 IV 205 consid. 5.2 p. 209 s. et les références ; arrêt du Tribunal fédéral 6B_659/2014 du 22 décembre 2017 consid. 6.1.1). L'acte punissable commis par des coauteurs est réputé exécuté partout où l'un des coauteurs a réalisé un seul des éléments de l'état de fait. Il en découle que si un auteur a agi sur sol suisse, ses coauteurs sont également soumis à la juridiction suisse (arrêt du Tribunal fédéral 6B_688/2014 du 22 décembre 2017 consid. 4.2). L'escroquerie est un délit matériel à double résultat : le premier est constitué par l'appauvrissement de la victime, le second par l'enrichissement dont seul le dessein – à l'exclusion de la réalisation – est un élément constitutif de l'infraction (arrêt du Tribunal fédéral 6B_688/2014 consid. 4.3.1 et 4.3.3). Le Tribunal fédéral a retenu qu'en la matière, la notion de résultat englobait aussi le résultat recherché par l'auteur (ATF 109 IV 1 consid. 3c p. 3 s., confirmé dans l'ATF 133 IV 171 consid. 6.3 p. 177). Il a en particulier considéré que le lieu de l'induction astucieuse de la victime en erreur ou celui de l'acte de disposition pouvaient constituer des lieux pertinents au regard de l'art. 8 CP (arrêt du Tribunal fédéral 6B_688/2014 du 22 décembre 2017 consid. 4.3.3). Le terme " idée ", évoqué à l'art. 8 al. 2 CP, permet d'envisager toutes les formes d'intention. L'infraction est de ce fait localisable en Suisse si l'auteur veut ou accepte que le résultat se produise sur sol helvétique (PC CP, n. 25 ad art. 8). 5.3.1. En l'occurrence, s'agissant des faits commis au détriment d'E______, l'appelante excipe principalement d'une incompétence territoriale des autorités suisses pour en connaître, soutenant qu'F______ et elle avaient seulement envisagé que la victime leur remette son argent à Saint-Louis, en France. Or, d'une part, force est de constater que l'induction astucieuse en erreur d'E______ s'est, quoi qu'il en soit, faite au moyens de divers appels téléphoniques, tant au domicile que sur le portable de la victime, sur sol suisse. D'autre part, quand bien même le dénommé F______ a insisté à différentes reprises pour que la dupe vienne lui remettre l'argent en France, il ressort du dossier qu'il a fini par accepter que l'argent soit remis en Suisse, à proximité du parking de l'entreprise J______. A cet effet et sur instruction de l'escroc, l'intimé E______ s'est rendu à pied au coin entre 3______ et 2______, où l'appelante se trouvait également selon les observations de la police, cette dernière ayant du reste concédé que la remise d'argent devait se faire vers l'entreprise J______. Enfin, l'appauvrissement de la victime devait intervenir en Suisse. Partant, contrairement à ce qu'allègue la défense, la compétence territoriale des juridictions suisses est donnée pour connaître de ces faits. 5.3.2. L'appelante et le dénommé F______ ont tenté de soutirer de l'argent à E______, selon un procédé de tromperie astucieuse similaire à celui employé dans le cas de C______. Il est avéré qu'un homme a contacté l'intimé E______, alors âgé de 80 ans, sur le téléphone de son domicile et tenté de se faire passer pour l'un de ses amis ayant besoin de se faire urgemment avancer une somme d'argent conséquente. Les développements exposés ci-dessus en lien avec le cas C______ pour décrire et qualifier le stratagème adopté valent mutatis mutandis pour les faits bâlois. L'argument de l'appelante selon lequel elle se serait désistée ne convainc pas. L'appelante s'est rendue, sur instruction de l'homme qui était au téléphone avec la dupe, sur les lieux prévus pour la remise de l'argent et y est restée durant une quarantaine de minutes, selon les observations de la police, tout comme la dupe. Elle a été vue regarder en direction du parking de l'entreprise J______, où se trouvait la victime, et il a pu être établi que l'appelante avait appelé son contact à 11h24, puis que ce dernier l'avait rappelée à 12h42, avant qu'elle ne monte dans le tram en direction de Bâle et s'y fasse interpeller à 12h47, ce qui tend à montrer qu'elle a quitté les lieux après avoir reçu un dernier appel du dénommé F______, lequel venait du reste de se disputer au téléphone avec la dupe, et non pas de sa propre initiative. Partant, il y a tout lieu de retenir que l'appelante et F______ n'ont vraisemblablement pas pu aller jusqu'au bout de leur projet délictuel d'escroquer E______ pour des raisons externes à leur volonté, et que ce n'est qu'en raison du fait que ce dernier s'est, en définitive, montré plus avisé que les intéressés ne se l'étaient figuré que l'escroquerie échafaudée à son encontre a échoué. Dans ces conditions, il n'y a pas lieu de retenir un quelconque désistement, mais une tentative de réaliser l'infraction d'escroquerie. Les explications de l'appelante selon lesquelles elle ne voulait pas aller jusqu'au bout, parce qu'elle avait déjà perçu suffisamment d'argent ne tiennent pas, dès lors que si tel avait été le cas, elle ne se serait pas rendue à Bâle pour mettre à exécution le plan convenu avec son comparse. Il en va de même de celles selon lesquelles elle avait repensé à sa famille et à la prison, ce qui ne l'avait pas empêchée de récidiver à Genève. Le rôle de l'appelante dans cette escroquerie était tout aussi essentiel et déterminant, le schéma étant le même que pour le cas genevois, si bien que les considérations développées précédemment quant à sa coactivité avec le dénommé F______, sont valables aussi pour ce cas.</w:t>
      </w:r>
    </w:p>
    <w:p>
      <w:r>
        <w:rPr>
          <w:b/>
        </w:rPr>
        <w:t>E. 6.1</w:t>
      </w:r>
    </w:p>
    <w:p>
      <w:r>
        <w:t>L'auteur peut faire métier de l'escroquerie (art. 146 al. 2 CP). On retiendra le métier lorsqu'il résulte du temps et des moyens qu'il consacre à ses agissements délictueux, de la fréquence des actes pendant une période déterminée, ainsi que des revenus envisagés ou obtenus, que l'auteur exerce son activité coupable à la manière d'une profession, même accessoire. La manière d'agir et les méthodes utilisées sont aussi des éléments méritant d'être pris en considération (ATF 116 IV 319 consid. 4). Il faut que l'auteur aspire à obtenir des revenus relativement réguliers représentant un apport notable au financement de son genre de vie et qu'il se soit ainsi, d'une certaine façon, installé dans la délinquance (ATF 123 IV 113 consid. 2c p. 116). C'est l'inclination de l'auteur à agir à l'égard d'un nombre indéterminé de personnes ou à chaque fois que se présente une occasion qui justifie la peine aggravée (arrêt du Tribunal fédéral 6B_1153/2014 précité). La qualification de métier n'est admise que si l'auteur a déjà agi à plusieurs reprises (ATF 116 IV 319 consid. 3b ; 119 IV 129 consid. 3a ; arrêt du Tribunal fédéral 6S.78/2001 du 6 décembre 2001 consid. 12b). C'est précisément lorsque les circonstances révèlent que l'auteur " s'est mis en mesure " de se procurer par des infractions des revenus le faisant au moins partiellement vivre, qu'il apparaît dangereux pour la société. Il n'est pas nécessaire, s'agissant des infractions déjà commises, de déterminer le rapport entre leur nombre et le montant des gains obtenus et la proportion de ceux-ci par rapport à l'ensemble des revenus de l'auteur. Le nombre de chacune des infractions dans un temps donné dépend en effet largement de l'enrichissement obtenu et plus ou moins aussi de la manière dont les infractions ont été préparées et organisées (ATF 116 IV 319 consid. 4b et 4c). Les seules infractions tentées ne réalisent pas la condition du métier (arrêt du Tribunal fédéral 6S.89/2005 du 11 mai 2006 consid. 3.3), ce qui n'est pas en contradiction avec le fait que la tentative est absorbée par le délit consommé par métier lorsque l'auteur a commis plusieurs tentatives et des délits consommés (ATF 123 IV 113 consid. 2d ; arrêt du Tribunal fédéral 6B_117/2015 du 11 février 2016 consid. 24.1).</w:t>
      </w:r>
    </w:p>
    <w:p>
      <w:r>
        <w:rPr>
          <w:b/>
        </w:rPr>
        <w:t>E. 6.2</w:t>
      </w:r>
    </w:p>
    <w:p>
      <w:r>
        <w:t>Dans le cas d'espèce, l'appelante s'est rendue jusqu'à Genève dans le seul but de parachever l'escroquerie échafaudée au détriment de C______, selon un procédé déjà bien rôdé dit de " l'astuce au faux neveu ", puis jusqu'à Bâle pour tenter de perpétrer une escroquerie similaire. Son casier judiciaire montre qu'elle était coutumière du procédé, ce qu'elle a admis, sa dernière condamnation, de décembre 2014, mentionnant l'aggravante du métier selon le droit allemand. Libérée conditionnellement le ___ mai 2016, l'appelante a d'emblée récidivé à Genève la même année, puis à Bâle, à peine trois mois plus tard. Les butins obtenus ou escomptés sont importants et, quand bien même la part de l'appelante n'aurait été que de 10%, il s'agit de revenus conséquents. L'appelante exerce ce type particulier d'escroqueries depuis 2014, de manière régulière et à intervalles relativement rapprochés, si l'on retranche les périodes de détention. Elle a ainsi tiré de ses actes illicites un apport non négligeable à la satisfaction de ses besoins et de ceux de sa famille. L'appelante n'a du reste fait état d'aucune autre source de revenu licite et a indiqué avoir été contactée par son comparse à sa sortie de prison, afin qu'elle recommence, de sorte que tout porte à croire qu'elle est, d'une certaine façon, installée dans la délinquance. Pour ces motifs, l'aggravante du métier est réalisée. Cela étant, et conformément à la jurisprudence, il y a lieu de considérer que la tentative commise à Bâle est absorbée par l'infraction d'escroquerie par métier, de sorte que le jugement entrepris sera corrigé en ce sens.</w:t>
      </w:r>
    </w:p>
    <w:p>
      <w:r>
        <w:rPr>
          <w:b/>
        </w:rPr>
        <w:t>E. 7</w:t>
      </w:r>
    </w:p>
    <w:p>
      <w:r>
        <w:t>7.1. L'art. 305bis CP réprime, au titre de blanchiment d'argent, le comportement de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119 IV 242 consid. 1a p. 243).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 arrêt du Tribunal fédéral 6B_729/2010 du 8 décembre 2011 consid. 4.4.2 non publié in ATF 138 IV 1 ). Le fait de transférer des fonds de provenance criminelle d'un pays à un autre constitue un acte d'entrave (ATF 127 IV 20 consid. 2b/cc p. 24 et 3b p. 26).</w:t>
      </w:r>
    </w:p>
    <w:p>
      <w:r>
        <w:rPr>
          <w:b/>
        </w:rPr>
        <w:t>E. 7.2</w:t>
      </w:r>
    </w:p>
    <w:p>
      <w:r>
        <w:t>En l'occurrence, en emportant le jour-même de son méfait, selon ses propres aveux, les CHF 90'000.- soutirés de manière illicite à C______, l'appelante a manifestement entravé l'accès des autorités pénales au butin de son crime, en en dissimulant la provenance. Dès lors, c'est à juste titre que les premiers juges ont retenu un verdict de culpabilité de blanchiment d'argent à l'encontre de l'appelante.</w:t>
      </w:r>
    </w:p>
    <w:p>
      <w:r>
        <w:rPr>
          <w:b/>
        </w:rPr>
        <w:t>E. 8.1</w:t>
      </w:r>
    </w:p>
    <w:p>
      <w:r>
        <w:t>L'escroquerie aggravée, au sens de l'art. 146 al. 1 et 2 CP, est passible d'une peine privative de liberté de dix ans au plus ou d'une peine pécuniaire de 90 jours-amende au moins. Le blanchiment d'argent, selon l'art. 305bis ch. 1 CP, est punie d'une peine privative de liberté de trois ans au plus ou d'une peine pécuniaire. 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8.2.2.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8.2.3. Compte tenu des nombreux paramètres qui interviennent dans la fixation de la peine, une comparaison avec des affaires concernant d'autres accusés et des faits différents est d'emblée délicate (ATF 123 IV 49 consid. 2e p. 52 s. ; ATF 120 IV 136 consid. 3a p. 142 s. et les références). Les disparités en cette matière s'expliquent normalement par le principe de l'individualisation des peines, voulu par le législateur (ATF 141 IV 61 consid. 6.3.2 p. 69 ; ATF 135 IV 191 consid. 3.1 p. 193 ; arrêts du Tribunal fédéral arrêt du Tribunal fédéral 6B_454/2016 , 6B_455/2016 , 6B_489/2016 , 6B_490/2016 , 6B_504/2016 du 20 avril 2017 consid. 5.1 ; 6B_353/2016 du 30 mars 2017 consid. 3.2 et les références).</w:t>
      </w:r>
    </w:p>
    <w:p>
      <w:r>
        <w:rPr>
          <w:b/>
        </w:rPr>
        <w:t>E. 8.3</w:t>
      </w:r>
    </w:p>
    <w:p>
      <w:r>
        <w:t>En l'espèce, la faute de l'appelante est lourde. Elle s'en est prise à des personnes âgées, plus vulnérables, pour leur soutirer, ou tenter de leur soutirer, des sommes d'argent conséquentes. Elle a agi par appât du gain facile, pour des motifs égoïstes et au mépris complet des lois en vigueur et des décisions judiciaires déjà rendues à son encontre pour des agissements similaires. Le blanchiment d'argent et l'escroquerie par métier justifient d'augmenter la peine de l'infraction la plus grave, en l'occurrence l'escroquerie, la peine maximale envisagée par le jeu du concours d'infractions étant de 15 ans (art. 49 al. 1 CP). La collaboration de l'appelante à la procédure n'a pas été bonne, celle-ci ayant tout d'abord livré des explications fantaisistes au sujet des circonstances de sa rencontre avec C______ et de la remise de l'argent par ce dernier, de même que concernant les raisons de sa venue à Bâle, avant d'avoir été bien été obligée d'admettre les faits au vu des preuves incriminantes recueillies contre elle. Sa prise de conscience apparaît toute relative, l'intéressée justifiant grandement ses agissements par la précarité de sa situation personnelle et ne montrant aucune véritable empathie pour les victimes flouées. Or, bien que difficile, cette situation ne justifiait aucunement la commission d'actes d'une telle gravité, rien dans le dossier établissant que l'appelante ne pouvait pas travailler. Ses antécédents sont mauvais, spécifiques et récents. Avec les premiers juges, il sera retenu que l'appelante n'a pas su tenir compte des avertissements signifiés par ses trois précédentes condamnations, la dernière ayant été une peine privative de liberté conséquente. Au surplus, aucune circonstance atténuante prévue par l'art. 48 CP n'est réalisée, ni même plaidée, et une atténuation du fait de la tentative d'escroquerie ne se justifie pas (art. 22 al. 1 CP), celle-ci étant absorbée par l'escroquerie par métier, la rectification du dispositif du jugement de première instance sur ce point n'ayant aucun impact sur la peine. Compte tenu de ces éléments, en particulier de la gravité de la faute, une peine privative de liberté de 3 ans et 6 mois représente une sanction adéquate, de sorte que celle prononcée sera confirmée.</w:t>
      </w:r>
    </w:p>
    <w:p>
      <w:r>
        <w:rPr>
          <w:b/>
        </w:rPr>
        <w:t>E. 9</w:t>
      </w:r>
    </w:p>
    <w:p>
      <w:r>
        <w:t>Pour le surplus, au vu des verdicts de culpabilité confirmés, il ne se justifie pas de revenir sur la mesure d'expulsion prononcée en vertu de l'art. 66a al. 1 let. c CP, ni sur les conclusions civiles octroyées au plaignant C______ et les diverses mesures de confiscation ordonnées, points qui ne sont pas contestés en appel et qui consacrent une correcte application du droit (cf. art. 404 CPP).</w:t>
      </w:r>
    </w:p>
    <w:p>
      <w:r>
        <w:rPr>
          <w:b/>
        </w:rPr>
        <w:t>E. 10</w:t>
      </w:r>
    </w:p>
    <w:p>
      <w:r>
        <w:t>Par ordonnance du ___ février 2018, la CPAR a autorisé l'appelante à exécuter sa peine de manière anticipée.</w:t>
      </w:r>
    </w:p>
    <w:p>
      <w:r>
        <w:rPr>
          <w:b/>
        </w:rPr>
        <w:t>E. 11</w:t>
      </w:r>
    </w:p>
    <w:p>
      <w:r>
        <w:t>L'appelante, qui succombe, supportera les frais de la procédure envers l'État, comprenant un émolument de jugement de CHF 2'500.- en appel (art. 428 CPP et art. 14 al. 1 let. e du Règlement fixant le tarif des frais en matière pénale ; E 4 10.03).</w:t>
      </w:r>
    </w:p>
    <w:p>
      <w:r>
        <w:rPr>
          <w:b/>
        </w:rPr>
        <w:t>E. 12</w:t>
      </w:r>
    </w:p>
    <w:p>
      <w:r>
        <w:t>12.1.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w:t>
      </w:r>
    </w:p>
    <w:p>
      <w:r>
        <w:rPr>
          <w:b/>
        </w:rPr>
        <w:t>E. 12.2</w:t>
      </w:r>
    </w:p>
    <w:p>
      <w:r>
        <w:t>Le plaignant C______ obtenant gain de cause en appel, au vu de la confirmation du verdict de culpabilité de l'appelante, le principe d'une indemnisation par cette dernière de ses frais d'avocat lui est acquis. Globalement considéré, l'état de frais produit en appel apparaît adéquat. Partant, l'appelante sera condamné à payer audit plaignant une indemnité pour ses frais d'avocat en appel de CHF 2'997.85, TVA comprise.</w:t>
      </w:r>
    </w:p>
    <w:p>
      <w:r>
        <w:rPr>
          <w:b/>
        </w:rPr>
        <w:t>E. 13</w:t>
      </w:r>
    </w:p>
    <w:p>
      <w:r>
        <w:t>13.1.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13.2</w:t>
      </w:r>
    </w:p>
    <w:p>
      <w:r>
        <w:t>Selon l'art. 135 al. 1 CPP, le défenseur d'office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125.- pour le collaborateur (let. b) et de CHF 200.- pour le chef d'étude (let. c), débours de l'étude inclus. Il n'y a pas lieu à couverture de la TVA lorsque l'avocat désigné a un statut de collaborateur, faute d'assujettissement (arrêts du Tribunal fédéral 6B_486/2013 du 16 juillet 2013 consid. 4 et 6B_638/2012 du 10 décembre 2012 consid. 3.7).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au-delà, pratique que le Tribunal fédéral a admise sur le principe (arrêt 6B_838/2015 du 25 juillet 2016 consid. 3.5.2 ; voir aussi la décision de la Cour des plaintes du Tribunal pénal fédéral BB.2015.85 du 12 avril 2016 consid. 3.5.2 et 3.5.3).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Le travail consistant en des recherches juridiques, sauf questions particulièrement pointues, n'est pas indemnisé, l'État ne devant pas assumer la charge financière de la formation continue de l'avocat breveté ( AARP/147/2016 du 17 mars 2016 consid. 7.3 ; AARP/302/2013 du 14 juin 2013 ; AARP/267/2013 du 7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Il faut tenir compte, pour apprécier le temps adéquat pour la préparation de l'audience de jugement ou d'appel, des circonstances du cas, notamment du temps précédemment passé sur le dossier ( AARP/151/2016 du 14 avril 2016 consid. 8.3, AARP/467/2015 du 6 novembre 2015 consid. 5.1.3 et 5.2.1 et AARP/243/2013 du 28 mai 2013; AARP/433/2014 du 7 octobre 2014 et AARP/202/2013 du 2 mai 2013 ).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par la juridiction d'appel pour les débats devant elle. 13.3.1. En l'occurrence, s'agissant de l'indemnité litigieuse de première instance, la note de frais déposée par M e B______ au 26 octobre 2017, tel que dûment requis par le Tribunal correctionnel dans son courrier du 11 octobre 2017, fait état de 15h00 de conférences avec la cliente à la prison jusqu'au 6 octobre 2017, dont deux à la date du 23 août 2017. C'est donc à juste titre que le tribunal de première instance a considéré qu'un de ces entretiens d'1h30 devait être retranché, mais à tort qu'il a de ce fait déduit 3h00 de ce poste. S'il appartenait certes au défenseur d'office de déposer un état de frais complémentaire à l'audience de jugement pour faire valoir le temps consacré à la préparation de ladite audience, il revenait au Tribunal correctionnel de statuer également " ex aequo et bono " sur cette prestation indispensable à la défense d'office, de sorte que 12h00 seront admises à ce titre. En revanche, la déduction d'1h50 opérée par l'autorité de première instance sur le poste " procédure " n'apparaît pas critiquable, au vu du seul fait que les 45 minutes consacrées à la reprise du dossier, à l'examen de la demande de prolongation de la détention ou à l'ordonnance de mise en détention pour des motifs de sûreté, à des fax au Tribunal correctionnel, à un courrier concernant les réquisitions de preuve et à l'examen de l'acte d'accusation doivent être comprises dans le forfait applicable pour l'activité diverse de 10%, l'ensemble de l'activité déployée excédant 30 heures, conformément à la pratique admise en la matière. De plus, le temps d'1h10 dédié à des recherches Internet et à la lecture de la presse polonaise n'apparaissait effectivement pas nécessaire pour l'exécution du mandat d'office. Il n'apparaît finalement pas admissible de prendre en considération la conférence ajoutée à la date du 1 er novembre 2017 sur l'état de frais établi à cette date et produit pour la première fois en appel, dès lors que le défenseur n'a pas fait valoir cette prestation lors des débats de première instance, le 6 novembre 2017. Par conséquent, le recours doit être admis à hauteur de 13h30 de prestations au tarif horaire du chef d'étude de CHF 200.-, pour la visite d'1h30 retranchée en trop et les 12h00 de préparation à l'audience de jugement admissibles, ce qui représente une indemnité complémentaire de CHF 3'207.60, majoration forfaitaire de 10% (CHF 270.-) et TVA au taux de 8% en CHF 237.60 comprises, pour l'activité déployée en première instance par le défenseur d'office. 13.3.2. Dans la mesure où le recours de M e B______ est partiellement admis, un montant de CHF 3'207.60 lui étant alloué sur la différence de CHF 6'728.40 sollicitée, il se justifie de mettre à sa charge la moitié des frais de la procédure de recours, comprenant un émolument de CHF 800.-. Conformément à l'art. 442 al. 4 CPP, l'indemnité complémentaire allouée à M e B______ sera compensée, à due concurrence, avec les frais mis à sa charge. 13.3.3. Sans pour autant rattacher cette affirmation à une disposition du code, en particulier aux exigences de l'art. 433 al. 2 CPP (ATF 125 II 518 consid. 5 p. 520 ; arrêt du Tribunal fédéral 6B_439/2012 du 2 octobre 2012 consid. 2), le Tribunal fédéral a jugé que le défenseur d'office a droit à des dépens lorsqu'il conteste avec succès une décision d'indemnisation. Dans la mesure où M e B______ obtient en partie gain de cause sur son recours, pour près de la moitié de la différence requise, il se justifie de lui allouer des dépens de CHF 800.-.</w:t>
      </w:r>
    </w:p>
    <w:p>
      <w:r>
        <w:rPr>
          <w:b/>
        </w:rPr>
        <w:t>E. 13.4</w:t>
      </w:r>
    </w:p>
    <w:p>
      <w:r>
        <w:t>S'agissant de l'état de frais déposé en appel par M e B______, il convient d'en retrancher la visite du 27 novembre 2017, postérieure au jugement de première instance et déjà prise en considération dans le jugement entrepris, tel que signalé sur la note de frais du défenseur du 6 novembre 2017, de même que les prestations de la collaboratrice dédiées à la rédaction de l'annonce d'appel et de la déclaration d'appel, qui sont comprises dans le forfait applicable, ainsi que celles consacrées à des recherches au sujet de la procédure, qui ne doivent pas être indemnisées. Au surplus, le temps de préparation de l'audience d'appel ne justifiait pas plus d'un jour supplémentaire de travail, au vu du temps déjà consacré à la préparation des débats de première instance, de sorte qu'une activité de 8h00 sera considérée à cet égard. Enfin, la durée des débats d'appel doit être ramenée à 1h35 et il convient de prendre en considération une rémunération forfaitaire de CHF 100.- pour la vacation du conseil à l'audience d'appel. Aussi, l'indemnité due en appel au défenseur d'office sera arrêtée à CHF 3'097.90, correspondant à 12h35 d'activité au tarif horaire de CHF 200.-, plus la majoration forfaitaire applicable de 10% (CHF 251.70), un forfait de vacation de CHF 100.- et l'équivalent de la TVA au taux de 8% en CHF 229.50.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