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P/14329/2012 vom 12. Juni 2014</w:t>
      </w:r>
    </w:p>
    <w:p>
      <w:r>
        <w:t>GE Cour de justice, 2014-06-12, FR</w:t>
      </w:r>
    </w:p>
    <w:p>
      <w:r>
        <w:rPr>
          <w:b/>
        </w:rPr>
        <w:t xml:space="preserve">Quelle: </w:t>
      </w:r>
      <w:r>
        <w:t>https://mcp.opencaselaw.ch/entscheid/ge_gerichte_P_14329_2012</w:t>
      </w:r>
    </w:p>
    <w:p>
      <w:r>
        <w:t>FR: GE_GERICHTE P/14329/2012 du 12 juin 2014</w:t>
      </w:r>
    </w:p>
    <w:p>
      <w:r>
        <w:t>IT: GE_GERICHTE P/14329/2012 del 12 giugno 2014</w:t>
      </w:r>
    </w:p>
    <w:p>
      <w:pPr>
        <w:pStyle w:val="Heading2"/>
      </w:pPr>
      <w:r>
        <w:t>Regeste</w:t>
      </w:r>
    </w:p>
    <w:p>
      <w:r>
        <w:t>ACTE D'ACCUSATION; LÉSION CORPORELLE; LÉSION CORPORELLE SIMPLE; INFRACTIONS CONTRE L'HONNEUR; INJURE; MENACE(DROIT PÉNAL); INSTALLATION DE TÉLÉCOMMUNICATION; USAGE ABUSIF; CONTRAINTE(DROIT PÉNAL); FIXATION DE LA PEINE | CP.123.1; CP.15; CP.177; CP.179septies; CP.180; CP.181; CP.59</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annonce l’appel doit, dans les 20 jours suivant la notification du jugement motivé, adresser à la juridiction d’appel une déclaration écrite (art. 399 al. 3 CPP) indiquant si elle entend attaquer le jugement dans son ensemble ou sur certaines parties (let. a), les modifications qu’elle demande (let. b) et ses réquisitions de preuves (let. c). Si elle attaque seulement certaines parties du jugement, elle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sous réserve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 consid. 2a p. 87 ss).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ATF 120 IV 348 consid. 2b p. 353).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2.3.1. 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(ATF 119 IV 25 consid. 2a p. 26). L'infraction est intentionnelle. L'auteur doit avoir agi avec conscience et volonté (art. 12 al. 2 CP), le dol éventuel étant suffisant. Il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consid. 2.2 p. 4 ; ATF 105 IV 172 consid. 4b p. 177). 2.3.2.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(ATF 93 IV 81 p. 83 ; arrêt du Tribunal fédéral 6B_889/2013 du 17 février 2014 consid. 2.1).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PIQUEREZ/A. MACALUSO, Procédure pénale suisse , 3 e éd., Zurich 2011, n. 555, p. 189).</w:t>
      </w:r>
    </w:p>
    <w:p>
      <w:r>
        <w:rPr>
          <w:b/>
        </w:rPr>
        <w:t>E. 2.4</w:t>
      </w:r>
    </w:p>
    <w:p>
      <w:r>
        <w:t>Se rend coupable d'injure celui qui aura, par la parole, l'écriture, l'image, le geste ou par des voies de fait, attaqué autrui dans son honneur (art. 177 al. 1 CP). Cette infraction est subsidiaire par rapport à la diffamation (art. 173 CP) ou à la calomnie (art. 174 CP). Les art. 173 ss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être humain ou entité juridique, au mépris (ATF 132 IV 112 consid. 2.1 p. 115 ; ATF 128 IV 53 consid. 1a p. 57/58 ; ATF 114 IV 14 consid. 2a p. 15).</w:t>
      </w:r>
    </w:p>
    <w:p>
      <w:r>
        <w:rPr>
          <w:b/>
        </w:rPr>
        <w:t>E. 2.5</w:t>
      </w:r>
    </w:p>
    <w:p>
      <w:r>
        <w:t>L'art. 180 al. 1 CP réprime le comportement de celui qui, par une menace grave, aura alarmé ou effrayé une personne (al. 1).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 arrêt du Tribunal fédéral 6B_435/2011 du 6 octobre 2011 consid. 3.1). D'autre part, il faut que la victime ait été effectivement alarmée ou effrayée. Si ce résultat ne s'est pas produit, il ne peut y avoir qu'une forme de tentative (ATF 99 IV 212 , consid. 1a p. 215 ; B. Corboz, Les infractions en droit suisse , vol. I., 3 e éd., Berne 2010, n. 14 ad art. 180 CP). Sur le plan subjectif, l'infraction est intentionnelle, le dol éventuel étant suffisant (arrêt du Tribunal fédéral 6B_307/2013 du 13 juin 2013 consid. 5.1). 2.6.1. Celui qui, par méchanceté ou par espièglerie, aura abusé d'une installation de télécommunication pour inquiéter un tiers ou pour l'importuner sera, sur plainte, puni des arrêts ou de l'amende (art. 179 septies CP). Cette disposition protège le droit personnel de la victime à ne pas être importunée par certains actes commis au moyen, notamment, du téléphone. L’utilisation de ce moyen de télécommunication est abusive lorsqu’il apparaît que l’auteur ne tend pas vraiment à une communication d’informations ou de pensées, mais emploie plutôt le téléphone dans le but d’importuner ou inquiéter la personne appelée.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La jurisprudence a admis que de fréquents appels anonymes pouvaient être qualifiés de comportement espiègle, voire même méchant (ATF 121 IV 131 consid. 5b p. 137). 2.6.2. Lorsque le téléphone est le moyen "normalement" utilisé pour commettre une infraction (injurier, diffamer, menacer, escroquer, extorquer), seule cette infraction sera retenue et l'art. 179 septies CP devra s'effacer (M. DUPUIS / B. GELLER / G. MONNIER / L. MOREILLON / C. PIGUET / C. BETTEX / D. STOLL (éds), Code pénal - Petit commentaire , Bâle 2012, n. 8 ad art. 179 septies CP ; B. Corboz, op. cit. , n. 15 ad art. 179 septies CP). Autrement dit, l’art. 179 septies CP est subsidiaire par rapport aux autres infractions commises au moyen d’un ou plusieurs appels téléphoniques (cf. par rapport aux injures et menaces : ATF 121 IV 131 consid. 5 a p. 136 ; par rapport à la contrainte : arrêt du Tribunal fédéral 6S.559/2000 du 29 décembre 2000 consid. 5). 2.7.1. 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122 IV 322 consid. 1a p. 324 s. ; ATF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324/325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ATF 134 IV 216 consid. 4.2 p. 219 ; arrêt du Tribunal fédéral 6B_281/2013 du 16 juillet 2013 consid. 1.1.1).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ATF 134 IV 216 consid. 4.1 p. 218 ; ATF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 Selon la jurisprudence fédérale, il n’est pas exclu que la contrainte au sens de l'art. 181 CP soit réalisée par plusieurs comportements distincts de l'auteur. Toutefois, en l'absence d'une norme spécifique réprimant de tels faits en tant qu'ensemble d'actes formant une unité, l'art. 181 CP suppose que le comportement incriminé oblige la victime à agir, tolérer ou omettre et ce résultat doit apparaître comme celui d'une contrainte déterminée (ATF 129 IV 262 consid. 2.4 p. 266 ss ; arrêt du Tribunal fédéral 6B_97/2013 du 15 avril 2013 consid. 3.2). 2.7.2. Lorsque des menaces au sens de l'art. 180 CP sont utilisées comme moyen de pression pour obliger autrui à faire, à ne pas faire ou à laisser faire un acte, seul l'art. 181 CP est applicable (ATF 99 IV 212 consid. 1b p. 216 ; arrêt du Tribunal fédéral 6B_251/2007 du 7 septembre 2007 consid. 3.1). Les menaces implicites de violences futures constituent un moyen illicite de contrainte au sens de l'art. 181 CP, si elles sont propres à entraver la victime dans sa liberté d'action (arrêt du Tribunal fédéral 6B_54/2011 du 26 avril 2011 consid. 2.3 ; 6S.46/2005 du 2 février 2006 consid. 7.3, non publié in ATF 132 IV 70 ).</w:t>
      </w:r>
    </w:p>
    <w:p>
      <w:r>
        <w:rPr>
          <w:b/>
        </w:rPr>
        <w:t>E. 3</w:t>
      </w:r>
    </w:p>
    <w:p>
      <w:r>
        <w:t>3.1. S'agissant des faits commis à l'encontre de la partie plaignante B______, tant sa fille que son voisin ont déclaré avoir entendu des insultes. Il n'existe aucun motif de remettre en doute leur récit, constant et concordant. Les dénégations de l'appelant n'emportent pas conviction. Les motifs qui l'ont conduit chez la partie plaignante (" remettre les pendules à l'heure ") dénotent en effet déjà une certaine agressivité. L'absence de contact préalable (par exemple téléphonique) et les coups de klaxon insistants révèlent également un état d'énervement marqué. Ces éléments viennent renforcer la crédibilité des déclarations des témoins. En conséquence, la Cour tient pour établi que des insultes ont été proférées. Les termes utilisés (" fils de pute ", " enculé ") entrent sans conteste dans la définition de l'injure, de sorte que le jugement entrepris sera confirmé en ce qu'il reconnaît l'appelant coupable de cette infraction. Par identité de motifs, c'est la version de la partie plaignante, corroborée par les autres témoignages, qui sera retenue quant aux faits subséquents. Lorsque la partie plaignante s'est approchée de l'appelant, celui-ci l'a empoignée et lui a asséné plusieurs coups de poing, lui causant les lésions décrites dans le certificat médical produit. C’est en vain que l'appelant tente de justifier son comportement et le résultat provoqué par la légitime défense, aucun élément du dossier ne permettant de retenir une attaque de la partie plaignante. Au contraire, en laissant tomber sa veste à l'approche de la partie plaignante, l'appelant a manifesté une volonté d'en découdre qui s'accommode mal avec la thèse de la légitime défense, même à titre putatif. L'appelant a de surcroît admis qu'il avait "asséné des coups poings bien visés", également peu compatibles avec la légitime défense. C'est ainsi à bon droit que le Tribunal correctionnel a reconnu l'appelant coupable de lésions corporelles simples. Enfin, la Cour, se fondant sur les témoignages constants et concordants des enfants de la partie plaignante, dont il n'y a pas lieu de douter malgré les liens de parenté directe et pour les motifs déjà évoqués, tient pour établi que l'appelant a proféré des menaces de mort. De telles menaces portant sur la vie, proférées à l'issue d'une altercation violente, sont objectivement propres à effrayer tout un chacun. Dans la mesure où l'acte d'accusation, qui lie la Cour, se limite à mentionner que l'appelant a, par ses mots, cherché à effrayer la partie plaignante et non pas que les propos tenus auraient effectivement eu pour effet de l’alarmer, c'est à juste titre que les premiers juges ont retenu la tentative de menaces.</w:t>
      </w:r>
    </w:p>
    <w:p>
      <w:r>
        <w:rPr>
          <w:b/>
        </w:rPr>
        <w:t>E. 3.2</w:t>
      </w:r>
    </w:p>
    <w:p>
      <w:r>
        <w:t>Les faits à l'égard de C______</w:t>
      </w:r>
    </w:p>
    <w:p>
      <w:r>
        <w:rPr>
          <w:b/>
        </w:rPr>
        <w:t>E. 3.2.1</w:t>
      </w:r>
    </w:p>
    <w:p>
      <w:r>
        <w:t>En dépit des dénégations de l'appelant et au vu de ses explications fantaisistes, la Cour, avec les premiers juges, considère que l'existence tant des appels téléphoniques que des menaces et injures est établie par les éléments figurant au dossier. Tout d’abord, il sied de rappeler l’important passif existant entre la partie plaignante C______ et l'appelant, lequel a déjà été condamné en 2011 pour les mêmes infractions contre elle et en 2005 pour des voies de faits et des injures. Ces antécédents sont un indice fort de la crédibilité des déclarations de la partie plaignante qui n’a d’autre souhait que de voir l’appelant "sortir de sa vie" et n’a donc aucun intérêt à provoquer des contacts supplémentaires devant la justice par de faux récits. Ensuite, l'analyse des données rétroactives du téléphone de l'appelant a permis d'établir que celui-ci avait contacté la partie plaignante à 17 reprises au moins entre le 22 juillet 2012 et le 22 novembre 2012, dont certains jours, notamment le 12 septembre, le 9 octobre et le 22 novembre, à des intervalles extrêmement brefs. Vu leur nombre, leur fréquence et leur durée, il est manifeste que ces appels ne sont pas le résultat de simples mauvaises manipulations dues à la nouveauté technologique de l’appareil. Les dates des appels mentionnés par la partie plaignante correspondent à ceux répertoriés. Pour ce qui a trait au contenu de ceux-ci, les enregistrements versés à la procédure contiennent des insultes et des menaces explicites de mort. S'agissant de la teneur des autres appels non enregistrés, il n'y a pas lieu de douter des déclarations de la partie plaignante, compte tenu du contexte particulier déjà évoqué. Ainsi la Cour tient pour établi que les propos mentionnés dans l'acte d'accusation ont été tenus par l'appelant aux dates mentionnées. Ils sont sans conteste constitutifs d'injures et de menaces. Objectivement inquiétants, ils étaient d’autant plus propres à effrayer la partie plaignante qu’ils émanaient de l’appelant, qui s'en était déjà pris physiquement à elle. Ces menaces de mort devaient dès lors être prises au sérieux. En tant que les infractions d'injure et de menaces ont été commises par téléphone, l'infraction d'utilisation abusive d'une installation de télécommunication, subsidiaire, n'a pas à être retenue pour ces appels. Reste à examiner les 14 appels établis par l'analyse rétroactive des données téléphoniques et dont le contenu n'est pas connu. Vu le refus net de tout contact exprimé par la partie plaignante et d’ailleurs également par l’appelant, il est certain que ces appels ne visaient pas à une communication d’informations. Vu en outre leur quantité et leur répétition à des intervalles parfois très brefs, ils apparaissent nettement comme abusifs. Passés anonymement, ce qui révèle une intention de nuire, et sans qu’aucun autre but que celui de déranger ne soit décelable, ils sont constitutifs d'utilisation abusive d'une installation de télécommunication. L'appelant sera donc reconnu coupable d'injure (art. 177 CP), de menaces (art. 180 CP) et d'utilisation abusive d'une installation de télécommunication (art. 179 septies CP).</w:t>
      </w:r>
    </w:p>
    <w:p>
      <w:r>
        <w:rPr>
          <w:b/>
        </w:rPr>
        <w:t>E. 3.2.2</w:t>
      </w:r>
    </w:p>
    <w:p>
      <w:r>
        <w:t>S'agissant de l'infraction de contrainte, comme l'ont relevé les premiers juges, les faits présentés par l’acte d’accusation ne contiennent pas d’indications précises et individualisées sur les circonstances dans lesquelles l’appelant a croisé la partie plaignante ou s’est rendue à son domicile et ce bien que celle-ci ait mentionné plusieurs épisodes précis. Dans le respect de la maxime d’accusation (art. 9 CPP), la Cour ne se prononcera donc que sur les faits décrits précisément et établis devant elle, à savoir les appels passés entre le 22 juillet et le 22 novembre 2012 et les modifications de comportement de la partie plaignante. Au vu des considérations qui précédent, les conditions de menace d'un dommage sérieux et de moyen illicite sont manifestement réalisées. Il n'est pas non plus douteux que la partie plaignante a modifié son comportement. Ses déclarations, corroborées par celles de sa sœur, emportent conviction. Sans aucunement remettre en question la pénibilité de la situation que vit la partie plaignante, la Cour considère que les appels de la période considérée, pris pour eux-mêmes, n'apparaissent ni directement liés à ces modifications dans le comportement de la partie plaignante ni à même d'engendrer de telles conséquences. Les changements d'habitudes sont bien plutôt imputables à un ensemble diffus d'éléments, notamment aux épisodes où l'appelant s'est rendu au domicile de la partie plaignante ou l'a suivie et a cherché à la croiser. Les appels ici considérés ont peut-être renforcé les mécanismes de défense mis en place par la partie plaignante, mais n'ont pas, en tant que tels, entravé celle-ci dans sa liberté. En conséquence, l'infraction de contrainte n'est pas réalisée et le jugement entrepris sera réformé sur ce point, les infractions précédemment retenues d'injure, de menaces et d'utilisation abusive d'une installation de télécommunication étant retenues en lieu et place.</w:t>
      </w:r>
    </w:p>
    <w:p>
      <w:r>
        <w:rPr>
          <w:b/>
        </w:rPr>
        <w:t>E. 4</w:t>
      </w:r>
    </w:p>
    <w:p>
      <w:r>
        <w:t>4.1.1. Selon l’art. 19 al. 1 CP, l’auteur n’est pas punissable si, au moment d’agir, il ne possédait pas la faculté d’apprécier le caractère illicite de son acte ou de se déterminer d’après cette appréciation. La responsabilité restreinte est caractérisée par une défaillance de la connaissance et/ou de la volonté, avec la nuance que le défaut diminue, mais ne supprime pas toute faculté de se déterminer. Le juge pénal dispose d'un vaste pouvoir d'appréciation pour déterminer si les conditions de la responsabilité restreinte sont réunies. Ne peut être considéré comme partiellement irresponsable que celui qui doit faire un effort de volonté extraordinaire pour dominer ses instincts et dont la capacité d'autodétermination est de ce fait restreinte (M. DUPUIS / B. GELLER / G. MONNIER / L. MOREILLON / C. PIGUET / C. BETTEX / D. STOLL (éds), op. cit. , n. 14 et 15 ad art. 19, avec les références citées). 4.1.2. Le juge n'est en principe pas lié par les conclusions d'une expertise judiciaire ; toutefois, s'il entend s'en écarter, il doit motiver sa décision et ne saurait sans motifs sérieux substituer son opinion à celle de l'expert (ATF 119 Ib 254 consid. 8a p. 274 ; ATF 118 Ia 144 consid. 1c p. 144 ss ; ATF 107 IV 7 consid. 5 ; ATF 102 IV 225 consid. 7b p. 226/227 ; ATF 101 IV 129 consid. 3a p. 130 et les références citées ; voir aussi ATF 125 V 353 consid. 3b/bb ; ATF 122 V 157 consid. 1c p. 161).</w:t>
      </w:r>
    </w:p>
    <w:p>
      <w:r>
        <w:rPr>
          <w:b/>
        </w:rPr>
        <w:t>E. 4.2</w:t>
      </w:r>
    </w:p>
    <w:p>
      <w:r>
        <w:t>En l'occurrence, l'experte a retenu dans son rapport du 17 mai 2013 que la responsabilité de l'appelant était fortement restreinte au moment des faits, conclusions dont il n'y a pas lieu de s'écarter. Le diagnostic détaillé, même s'il ne se fonde que sur un seul entretien en raison du refus exprimé par l'appelant, repose sur l'appréciation de tous les éléments portés à la connaissance de l'experte et s'inscrit dans le prolongement du rapport d'expertise rendu en avril 2006, dans le cadre d'une précédente procédure, sous réserve d'une péjoration dont les éléments ont été scientifiquement relatés au cours de l'instruction. En conséquence, la Cour retiendra, comme les premiers juges, que la responsabilité de l'appelant au moment des faits était fortement restreinte.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19/20 ; ATF 129 IV 6 consid. 6.1 p. 20 ; arrêt du Tribunal fédéral 6B_198/2013 du 3 juin 2013 consid. 1.1.1). 5.1.2.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 5.1.3.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ss ;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(arrêts du Tribunal fédéral 6B_741/2010 du 9 novembre 2010 consid. 3.1.2 et 6B_1092/2009 du 22 juin 2010 consid. 2.2.2).</w:t>
      </w:r>
    </w:p>
    <w:p>
      <w:r>
        <w:rPr>
          <w:b/>
        </w:rPr>
        <w:t>E. 5.2</w:t>
      </w:r>
    </w:p>
    <w:p>
      <w:r>
        <w:t>En l'espèce, la faute de l'appelant est importante. Ses motivations, consistant en une sorte de justice privée, une vengeance face aux agressions perçues, sont purement égoïstes. Ses actes dénotent une absence totale de considération pour autrui et les décisions de la justice. Compte tenu des condamnations précédentes pour des faits similaires, dont certains commis au préjudice d’une même partie, l’appelant savait en effet que ses comportements étaient non seulement indésirés mais encore pénalement répréhensibles. Il a pourtant persisté, seul étant pris en compte dans sa démarche son propre point de vue. Ses agissements, graves, ont et auront encore longtemps des répercussions sur les parties plaignantes, particulièrement sur l'une d'entre elles. Sa responsabilité pénale fortement restreinte diminue cependant sa faute, sans pour autant la rendre légère, et explique en partie son absence totale de prise de conscience de la gravité de ses actes. La collaboration durant l’enquête a été médiocre, l'appelant persistant à contester tous les faits reprochés et n'hésitant pas à recourir à des prétextes grossiers une fois confronté à ses actes. Les antécédents sont importants et spécifiques. Il y a concours d'infractions. Au vu de tous ces éléments, la Cour considère que la peine infligée par les premiers juges est adéquate. L'acquittement du chef de contrainte ne justifie pas une atténuation de la peine dans la mesure où se substitue à lui la reconnaissance de culpabilité pour injure, menaces et utilisation abusive d'une installation de télécommunication. Le jugement entrepris sera donc confirmé quant à la peine et à sa quotité.</w:t>
      </w:r>
    </w:p>
    <w:p>
      <w:r>
        <w:rPr>
          <w:b/>
        </w:rPr>
        <w:t>E. 6</w:t>
      </w:r>
    </w:p>
    <w:p>
      <w:r>
        <w:t>6.1. Selon l’art. 56 al. 1 CP, une mesure doit être ordonnée si une peine seule ne peut pas écarter le danger que l’auteur commette d’autres infractions, si ce dernier a besoin d’un traitement ou que la sécurité publique l’exige et si les conditions prévues aux art. 59 à 61, 63 ou 64 CP sont remplies. Pour ordonner une mesure prévue aux dispositions légales précitées,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p. 391 ; arrêts du Tribunal fédéral 6B_378/2013 du 17 juin 2013 consid. 1.1.5 et 6B_77/2012 du 18 juin 2012 consid. 2.1.3). 6.2.1. Le prononcé d’une mesure thérapeutique institutionnelle selon l’art. 59 al. 1 CP suppose, outre l’existence d’un grave trouble mental au moment de l’infraction, qui doit encore exister au moment du jugement, que l’auteur ait commis un crime ou un délit en relation avec ce trouble (let. a) et qu’il soit à prévoir que cette mesure le détournera de nouvelles infractions en relation avec ce dernier (let. b). La mesure thérapeutique au sens de l'art. 59 CP vise avant tout "un impact thérapeutique dynamique", et donc avec une amélioration du pronostic légal, et non la "simple administration statique et conservatoire" des soins (ATF 137 IV 201 consid. 1.3 p. 204 ; ATF 134 IV 315 consid. 3.6 p. 323 s).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p. 321 ss ; arrêt du Tribunal fédéral 6B_77/2012 du 18 juin 2012 consid. 2.1.2). Pour que la mesure puisse atteindre son but, il faut que l'auteur contribue un minimum au traitement. Il ne faut toutefois pas poser des exigences trop élevées à la disposition minimale de l'intéressé à coopérer à la mesure (cf. ATF 123 IV 113 consid. 4c/dd ; arrêt du Tribunal fédéral 6B_378/2013 du 17 juin 2013 consid. 1.1.2.). 6.2.2.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 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risque de fuite doit ainsi être lié à la peur que le condamné puisse représenter une menace envers les tiers une fois en liberté. Il s'agit ici de la dangerosité externe du prévenu. Le risque de récidive doit être concret et hautement probable, c’est-à-dire résulter de l’appréciation d’une série de circonstances. Il vise cette fois la dangerosité interne du prévenu (arrêts du Tribunal fédéral 6B_1045/2013 du 14 avril 2014 consid. 2.2.1 ; 6B_538/2013 du 14 octobre 2013 consid. 3.1 ; 6B_384/2010 du 15 septembre 2010 consid. 2.1.2 ; 6B_629/2009 du 21 décembre 2009 consid. 1.2.2.2). Au regard du principe de la proportionnalité, le placement dans un établissement fermé ne peut être ordonné que lorsque le comportement ou l'état du condamné représente une grave mise en danger pour la sécurité et l'ordre dans l'établissement (arrêts du Tribunal fédéral 6B_1045/2013 du 14 avril 2014 consid. 2.2.1 ; 6B_205/2012 du 27 juillet 2012 consid. 3.2.2 ; 6B_384/2010 du 15 septembre 2010 consid. 2.1.2 ; 6B_629/2009 du 21 décembre 2009 consid. 1.2.2.2).</w:t>
      </w:r>
    </w:p>
    <w:p>
      <w:r>
        <w:rPr>
          <w:b/>
        </w:rPr>
        <w:t>E. 6.3</w:t>
      </w:r>
    </w:p>
    <w:p>
      <w:r>
        <w:t>En l'espèce, selon l'expertise, dont il n'y a pas lieu de s'écarter, l'appelant souffre d'un trouble de personnalité paranoïaque ayant évolué vers un trouble délirant, avec idées délirantes de type paranoïaque, trouble qualifié de sévère et d'évolution chronique. Les actes reprochés sont en relation directe avec ce trouble mental. La situation de l'appelant s'est profondément péjorée depuis le précédent rapport d'avril 2006. Le risque de récidive est important en raison de l’obsession de l’appelant à l’égard d’une des parties plaigantes et de l’absence totale de prise de conscience de ses agissements illicites et de sa maladie. Une mesure s'impose. Au vu des graves troubles constatés, de l'échec du traitement ambulatoire précédemment tenté (une partie des actes reprochés ayant été commis alors que l'appelant était encore en traitement) et du risque de récidive, un traitement institutionnel, avec un suivi thérapeutique et un traitement médicamenteux, comme recommandé par l'experte, doit être ordonné. En effet, il est à même de réduire de manière significative le risque que l'expertisé ne commette de nouvelles infractions. Les chances de succès modérées d'un tel traitement relevées par l'experte, compte tenu du refus de l'appelant de s'y soumettre, ne permettent pas d'y renoncer, cette opposition étant justement la manifestation des troubles. En l'état, dans la mesure où l'appelant n'admet pas ses difficultés sur le plan psychique et où il a déjà par le passé arrêté abruptement le traitement ordonné, il y a tout lieu de craindre qu'il cherche à se soustraire à une mesure en milieu ouvert. Le risque marqué qu'il commette de nouvelles infractions, éventuellement plus graves, en particulier à l'encontre de C______ qu'il poursuit depuis des années malgré des condamnations antérieures et un suivi ambulatoire, justifie également une mesure en milieu fermé. Une mesure en milieu ouvert avec la menace d'exécuter la mesure en milieu fermé si l'appelant n'y adhérait pas n'apparaît pas suffisante compte tenu du refus catégorique de l'appelant, à nouveau exprimé devant la Chambre de céans, de se soigner. Un passage en milieu ouvert devra en revanche être envisagé dès que possible, en fonction de la réponse de l'appelant aux soins et notamment de son degré d'acceptation de la mesure. La mesure devra donc se dérouler en milieu fermé, comme préconisé par l'experte. Le jugement entrepris sera confirmé sur ce point également.</w:t>
      </w:r>
    </w:p>
    <w:p>
      <w:r>
        <w:rPr>
          <w:b/>
        </w:rPr>
        <w:t>E. 7</w:t>
      </w:r>
    </w:p>
    <w:p>
      <w:r>
        <w:t>En raison du risque de fugue déjà évoqué et afin de garantir l'exécution de la mesure prononcée, la Cour considère que le maintien en détention, ordonné par les premiers juges, doit être reconduit (art. 231 al. 1 (a) CPP ; ATF 139 IV 277 consid. 2.2 à 2.3).</w:t>
      </w:r>
    </w:p>
    <w:p>
      <w:r>
        <w:rPr>
          <w:b/>
        </w:rPr>
        <w:t>E. 8</w:t>
      </w:r>
    </w:p>
    <w:p>
      <w:r>
        <w:t>2. En l’occurrence, la confiscation de l'objet dangereux que représente le spray au poivre, tout comme du téléphone portable de l'appelant vu son utilisation dans la commission des infractions reprochées, est justifiée et le jugement entrepris sera donc confirmé sur ce point.</w:t>
      </w:r>
    </w:p>
    <w:p>
      <w:r>
        <w:rPr>
          <w:b/>
        </w:rPr>
        <w:t>E. 8.1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Il peut ordonner que les objets confisqués soient mis hors d'usage ou détruits (art. 69 al. 2 CP).</w:t>
      </w:r>
    </w:p>
    <w:p>
      <w:r>
        <w:rPr>
          <w:b/>
        </w:rPr>
        <w:t>E. 9</w:t>
      </w:r>
    </w:p>
    <w:p>
      <w:r>
        <w:t>9 .1. La partie plaignante peut faire valoir des conclusions civiles déduites de l'infraction par adhésion à la procédure (art. 122 al. 1 CPP). En vertu de l'art. 126 CPP, le tribunal statue également sur les conclusions civiles présentées lorsqu'il rend un verdict de culpabilité à l'encontre du prévenu.</w:t>
      </w:r>
    </w:p>
    <w:p>
      <w:r>
        <w:rPr>
          <w:b/>
        </w:rPr>
        <w:t>E. 9.2</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consid. 2.1).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 s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9.3</w:t>
      </w:r>
    </w:p>
    <w:p>
      <w:r>
        <w:t>En l'espèce, C______ souffre depuis plusieurs années d'anxiété et de stress en raison du comportement de l'appelant. L'état d'angoisse dans lequel il se trouve provoque même des symptômes somatiques. Ces souffrances psychologiques, confirmées par son entourage, sont objectivement graves. La somme de CHF 3'000.-, plus intérêts à 5% dès le 22 juillet 2012, allouée par les premiers juges l'a été à bon droit et le jugement entrepris sera donc confirmé sur ce point.</w:t>
      </w:r>
    </w:p>
    <w:p>
      <w:r>
        <w:rPr>
          <w:b/>
        </w:rPr>
        <w:t>E. 10</w:t>
      </w:r>
    </w:p>
    <w:p>
      <w:r>
        <w:t>10.1.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(M. NIGGLI/M. HEER/H. WIPRÄCHTIGER, Schweizerische Strafprozessordnung / Schweizerische Jugendstrafprozessordnung, Basler Kommentar StPO/JstPO , Bâle 2011, n. 6 ad art. 433 ; N. SCHMID, Schweizerische Strafprozessordnung: Praxiskommentar , 2 e éd., Zurich 2013,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 du Tribunal fédéral 6B_159/2012 du 22 juin 2012 consid. 2.2).</w:t>
      </w:r>
    </w:p>
    <w:p>
      <w:r>
        <w:rPr>
          <w:b/>
        </w:rPr>
        <w:t>E. 10.2</w:t>
      </w:r>
    </w:p>
    <w:p>
      <w:r>
        <w:t>En l'espèce, la partie plaignante C______ a obtenu gain de cause dans la mesure où l'appelant a été condamné et qu'il a été fait droit à ses prétentions civiles. Les notes d'honoraires produites en première et seconde instances correspondent à une activité nécessaire et justifiée. Le jugement sera donc confirmé s'agissant de l'indemnité alloué à la partie plaignante C______ en première instance, et il sera fait droit à ses conclusions concernant les frais de défense en appel.</w:t>
      </w:r>
    </w:p>
    <w:p>
      <w:r>
        <w:rPr>
          <w:b/>
        </w:rPr>
        <w:t>E. 11</w:t>
      </w:r>
    </w:p>
    <w:p>
      <w:r>
        <w:t>11.1. 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 Art. 429 &amp; ss CPP » , in Jusletter du 13 février 2012 ; A. KUHN / Y. JEANNERET (éds), Commentaire romand : Code de procédure pénale suisse , Bâle 2011, n. 27 ad art. 429).</w:t>
      </w:r>
    </w:p>
    <w:p>
      <w:r>
        <w:rPr>
          <w:b/>
        </w:rPr>
        <w:t>E. 11.2</w:t>
      </w:r>
    </w:p>
    <w:p>
      <w:r>
        <w:t>En l'espèce, toutes les charges retenues contre l'appelant ont été confirmées, à l'exception de la contrainte, remplacée par la reconnaissance de culpabilité pour d'autres infractions que celle-ci absorbait. Par ailleurs, aucun acte de procédure supplémentaire n'a été ordonné en relation avec l'infraction de contrainte et tant la participation à la procédure que la privation de liberté auraient été les mêmes en l'absence de ce chef d'inculpation. Au vu de ce qui précède, aucune indemnisation n'est due à l'appelant.</w:t>
      </w:r>
    </w:p>
    <w:p>
      <w:r>
        <w:rPr>
          <w:b/>
        </w:rPr>
        <w:t>E. 12</w:t>
      </w:r>
    </w:p>
    <w:p>
      <w:r>
        <w:t>L'appelant, qui succombe pour l'essentiel, supportera les frais de la procédure envers l'Etat dans leur totalité, y compris un émolument de jugement de CHF 2'500.- (art. 428 al. 1 et al. 2 let. b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