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P/14314/2016 vom 2. November 2018</w:t>
      </w:r>
    </w:p>
    <w:p>
      <w:r>
        <w:t>GE Cour de justice, 2018-11-02, FR</w:t>
      </w:r>
    </w:p>
    <w:p>
      <w:r>
        <w:rPr>
          <w:b/>
        </w:rPr>
        <w:t xml:space="preserve">Quelle: </w:t>
      </w:r>
      <w:r>
        <w:t>https://mcp.opencaselaw.ch/entscheid/ge_gerichte_P_14314_2016</w:t>
      </w:r>
    </w:p>
    <w:p>
      <w:r>
        <w:t>FR: GE_GERICHTE P/14314/2016 du 2 novembre 2018</w:t>
      </w:r>
    </w:p>
    <w:p>
      <w:r>
        <w:t>IT: GE_GERICHTE P/14314/2016 del 2 novembre 2018</w:t>
      </w:r>
    </w:p>
    <w:p>
      <w:pPr>
        <w:pStyle w:val="Heading2"/>
      </w:pPr>
      <w:r>
        <w:t>Regeste</w:t>
      </w:r>
    </w:p>
    <w:p>
      <w:r>
        <w:t>INJURE ; APPRÉCIATION DES PREUVES ; EXEMPTION DE PEINE ; SURSIS À L'EXÉCUTION DE LA PEINE | CP.177.al1; CP.52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De même, il n'a pas maintenu à l'ouverture des débats, la réquisition de preuve tendant à l'audition de représentants de son bailleur : à raison, le litige l'opposant à celui-ci étant sans pertinence s'agissant d'identifier les termes dans lesquels il s'est adressé à sa voisine courant décembre 2016 ou de les qualifier juridiquement.</w:t>
      </w:r>
    </w:p>
    <w:p>
      <w:r>
        <w:rPr>
          <w:b/>
        </w:rPr>
        <w:t>E. 2.1</w:t>
      </w:r>
    </w:p>
    <w:p>
      <w:r>
        <w:t>A juste titre, l'appelant ne s'est plus plaint de ne pas avoir été pourvu d'un défenseur d'office, les conditions de l'art. 132 al. 1 let. b, al. 2 et 3 du CPP n'étant manifestement pas réalisées au regard de la peine encourue, faute d'appel du MP, ou de la difficulté de la cause, en fait ou en droit.</w:t>
      </w:r>
    </w:p>
    <w:p>
      <w:r>
        <w:rPr>
          <w:b/>
        </w:rPr>
        <w:t>E. 3</w:t>
      </w:r>
    </w:p>
    <w:p>
      <w:r>
        <w:t>3.1.1.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3.2</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w:t>
      </w:r>
    </w:p>
    <w:p>
      <w:r>
        <w:rPr>
          <w:b/>
        </w:rPr>
        <w:t>E. 3.4</w:t>
      </w:r>
    </w:p>
    <w:p>
      <w:r>
        <w:t>L'appelant revendique en vain une égalité de traitement avec une autre voisine, qui aurait bénéficié d'un classement fondé sur l'art. 52 CP, dans la mesure où on ignore tout des circonstances de cette autre cause. Quant au classement prononcé en faveur de la partie plaignante, il est avant tout fondé, s'agissant du reproche d'injure, sur l'impossibilité d'établir les faits, en présence de déclarations contradictoires et d'égale crédibilité des parties, ce qui n'est pas le cas en l'espèce, les faits de la présente cause ayant pu, pour leur part, être déterminés ci-dessus.</w:t>
      </w:r>
    </w:p>
    <w:p>
      <w:r>
        <w:rPr>
          <w:b/>
        </w:rPr>
        <w:t>E. 3.5</w:t>
      </w:r>
    </w:p>
    <w:p>
      <w:r>
        <w:t>L'appel s'avère ainsi infondé en ce qu'il vise le verdict de culpabilité. 4. 4.1. Certes de gravité relative, l'infraction commise par l'appelant n'en est pas moins inacceptable dans le cadre d'interactions sociales et susceptible de perturber la victime dans son sentiment de dignité et son bien-être. Le reproche que l'appelant adresse à la partie plaignante de l'avoir elle également insulté ne saurait lui être d'aucun secours, faute d'être établi, sans compter l'absence de simultanéité entre les deux supposées occurrences (art. 177 al. 3 CP a contrario ). Son insatisfaction face au témoignage de la partie plaignante dans le litige qui l'a opposé au bailleur n'est certainement pas un élément à décharge, tant on ne saurait admettre de telles représailles à l'égard d'une personne s'étant pliée à son obligation de témoigner. La motivation de l'appelant est purement égoïste, relevant de son incapacité à contenir sa colère et sa frustration. Dans de telles circonstances, comme retenu par le premier juge, la faute n'est pas négligeable. 4.2. Ces considérations conduisent à exclure l'hypothèse d'une exemption de peine au sens de l'art. 52 CP, invoqué par l'appelant en audience d'appel, sa culpabilité n'étant pas de peu d'importance. 4.3. L'appelant ne critiquant par ailleurs pas la peine, que ce soit quant à son type, sa quotité ou le montant du jour-amende, il suffira de constater qu'elle est appropriée aux circonstances - étant observé qu'il n'y a aucune prise de conscience et que la collaboration, initialement bonne, a vite été ternie par les rétractations de l'intéressé, sans préjudice de ce que l'antécédent de menaces est un autre élément à charge - et à sa situation financière. 4.4. L'octroi du sursis et la renonciation à révoquer la précédente mesure similaire sont acquis à l'appelant. Vu l'ensemble des circonstances, qui fondent des craintes quant à son comportement futur, la durée du délai d'épreuve de trois ans ne prête pas le flanc à une critique de trop grande sévérité, au demeurant non exprimée. 5. L'appelant, qui succombe, supportera les frais de la procédure envers l'État (art. 428 CPP), comprenant un émolument de CHF 1'000.- (art. 14 let. e du règlement fixant le tarif des frais en matière pénale du 22 décembre 2010 [RTFMP - E 4 10.03]). * * * * *</w:t>
      </w:r>
    </w:p>
    <w:p>
      <w:r>
        <w:rPr>
          <w:b/>
        </w:rPr>
        <w:t>E. 5</w:t>
      </w:r>
    </w:p>
    <w:p>
      <w:r>
        <w:t>juillet 2017 consid. 5.1).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 2 ème éd., Bâle 2014, n. 83 ad art. 10). 3.1.2.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8</w:t>
      </w:r>
    </w:p>
    <w:p>
      <w:r>
        <w:t>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3.3.1 Force est tout d'abord de constater que l'appelant n'est pas crédible en soutenant désormais ne pas avoir traité la partie plaignante de " merde" , affirmant avoir uniquement marqué qu'elle cherchait cela, ce qu'il aurait également voulu signifier par l'emploi du terme " crevure " qui, à le suivre, serait un autre synonyme de " personne qui cherche les problèmes ". D'une part, l'appelant avait clairement reconnu avoir employé les deux termes reprochés lors de son audition par la police et on voit mal comment il aurait pu ne pas s'apercevoir d'une erreur dans le bref procès-verbal, dont il admet qu'il l'a relu. D'autre part, la définition qu'il a donnée du mot "crevure" lors des débats de première instance et d'appel ne correspond pas à l'acception courante. Comme mentionné par le premier juge, et selon divers sites (outre universalis.fr, cité par le jugement, on peut par exemple aussi évoquer fr.wiktionary.org/wiki/crevure, dicocitations.lemonde.fr/dicomotdefinition/33797/crevure.php, dictionnaire.reverso.net/francais-definition/crevure) ce terme désigne en effet une personne au comportement particulièrement abject, méritant la mort, d'être crevée. Cela se déduit d'ailleurs de la racine commune avec le verbe populaire "crever". L'appelant soutenant implicitement qu'il a voulu exprimer le même message par l'emploi de deux expressions synonymes, et vu la signification du mot " crevure ", il faut retenir qu'il a bien aussi traité la partie plaignante de " merde ", les deux formules désignant une personne tenue pour abjecte. Ainsi, les faits dénoncés par la partie plaignante tant lors de son audition par la police que lors de la, certes brève, confrontation avec le prévenu, sont-ils établis. 3.3.2. Il n'est pas douteux que le second terme sus-évoqué employé pour qualifier un être humain est injurieux. Il en va de même du premier, synonyme comme on vient de le 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