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P/14250/2011 vom 14. Januar 2014</w:t>
      </w:r>
    </w:p>
    <w:p>
      <w:r>
        <w:t>GE Cour de justice, 2014-01-14, FR</w:t>
      </w:r>
    </w:p>
    <w:p>
      <w:r>
        <w:rPr>
          <w:b/>
        </w:rPr>
        <w:t xml:space="preserve">Quelle: </w:t>
      </w:r>
      <w:r>
        <w:t>https://mcp.opencaselaw.ch/entscheid/ge_gerichte_P_14250_2011</w:t>
      </w:r>
    </w:p>
    <w:p>
      <w:r>
        <w:t>FR: GE_GERICHTE P/14250/2011 du 14 janvier 2014</w:t>
      </w:r>
    </w:p>
    <w:p>
      <w:r>
        <w:t>IT: GE_GERICHTE P/14250/2011 del 14 gennaio 2014</w:t>
      </w:r>
    </w:p>
    <w:p>
      <w:pPr>
        <w:pStyle w:val="Heading2"/>
      </w:pPr>
      <w:r>
        <w:t>Regeste</w:t>
      </w:r>
    </w:p>
    <w:p>
      <w:r>
        <w:t>INTENTION; DOL ÉVENTUEL; INFRACTIONS CONTRE LE PATRIMOINE; BRIGANDAGE; FIXATION DE LA PEINE | CP.140.3; CP.140.4; CP.48.D;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Convention de sauvegarde des droits de l’homme et des libertés fondamentales du 4 novembre 1950 (CEDH ; RS 0.101) et, sur le plan interne, par les art. 32 al. 1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en effet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2.3.1 Le brigandage de l’art. 140 CP est une forme aggravée de vol, comportant l’usage de la contrainte. La gravité du brigandage est définie selon plusieurs niveaux. L’infraction de base, passible d’une peine privative de liberté de dix ans au plus ou d’une peine pécuniaire de 180 jours-amende au moins, est réalisée lorsque l’auteur use de violence à l’égard de la victime, la menace d’un danger imminent pour la vie ou l’intégrité corporelle ou la met hors d’état de résister pour commettre un vol ou pour conserver la chose volée. L’infraction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(art. 140 ch. 3 al. 1 CP.) ou si, de toute autre manière, sa façon d'agir dénote qu'il est particulièrement dangereux (art. 140 ch. 3 al. 2 CP). Enfin, le dernier stade d'aggravation est réalisé et la peine minimale sera de cinq ans, si le délinquant a mis la victime en danger de mort, lui a fait subir une lésion corporelle grave, ou l'a traitée avec cruauté (art. 140 ch. 4 CP). 2.3.2 Se ralliant à l’avis doctrinaire selon lequel il n’y a danger de mort au sens de l’art. 140 ch. 4 CP que si l'auteur créé volontairement une situation telle que la mort peut survenir indépendamment de sa volonté, par l'effet du hasard, d'un geste incontrôlé de sa part ou d'une réaction de la victime ou d'un tiers, le Tribunal fédéral a jugé que ce danger doit être particulièrement imminent (« eine sehr nahe Lebensgefahr »). Cette condition n'est pas remplie lorsque l'auteur, pour rendre l'arme prête à tirer, doit préalablement la désassurer ou faire un mouvement de charge; dans les deux cas en effet, on peut exclure qu'un coup de feu parte sans la volonté de l'auteur. Dans le cas plus délicat où le chien n'a pas été tiré vers l'arrière et qu'il faut donc appuyer sur la détente avec une certaine force (une pression de 4,5 kg dans le cas de jurisprudence) pour que le coup parte, il s’agit d'une résistance suffisante pour protéger contre un coup de feu inopiné, de sorte que, lorsque l'auteur ne se trouve pas pris dans une bagarre ou une mêlée, on peut encore admettre qu'il a le contrôle de la situation et que le coup ne peut pas partir indépendamment de sa volonté. En revanche, il y a danger de mort si l'auteur, ayant empoigné sa victime, maintient une lame à courte distance de la gorge de celle-ci, d'une manière telle qu'une réaction réflexe de la victime suffirait facilement à provoquer une lésion mortelle (ATF 121 IV 67 consid 2b ; 117 IV 428 consid. 3b ; 117 IV 419 consid. 4c et d, 5). 2.3.3 Lorsque le cadre légal est déjà aggravé en raison d'une circonstance aggravante, il ne peut plus l'être en raison de la réalisation d'une autre circonstance. L'existence d'un autre motif d'aggravation pourra en revanche être pris en compte, sans qualification juridique particulière, au stade de la fixation de la peine (ATF non publié du 18 juin 2009 en la cause 6B_219/2009 , consid. 1.4 renvoyant aux ATF 122 IV 265 consid. 2c p. 268 et 120 IV 330 consid. 1c/aa p. 333 en matière d’infractions à la loi fédérale sur les stupéfiants). En outre, une même donnée ne peut entraîner une double qualification (ATF 102 IV 225 , consid. 2). 2.4.1 Il est constant que L______ a été l’objet d’une contrainte physique comportant de la violence, ce que l'intimé A______ ne conteste pas. Lui-même et ses comparses ont pénétré dans le domicile de la victime alors que celle-ci venait de se coucher. La maison était relativement petite, les pièces de vie tenant sur le même rez-de-chaussée et les assaillants nombreux. Le risque était donc élevé que son habitante, peut-être pas même encore tout à fait endormie ou alors seulement dans un premier sommeil, n’entende l’un ou l’autre d’entre eux. L'intimé A______ en était d’ailleurs si conscient qu’il a prétendu avoir vu la partie plaignante enfiler des tampons auriculaires jusqu’à ce que celle-ci ne démente. La thèse de cet intimé, selon laquelle il aurait pris la fuite en voyant C______ se saisir de la victime, car il n’était pas d’accord qu’il soit fait usage de violence, est contredite par ses déclarations, sur lesquelles il tente de revenir aujourd’hui, dont il résulte que c’est la sonnerie de la téléalarme de la victime qui l’a fait fuir, étant rappelé que la partie plaignante a dit n’avoir pensé à enclencher le dispositif à son poignet qu’une ou deux minutes après avoir été maîtrisée de la sorte. Par ailleurs, le comportement des prévenus, intimé A______ compris, lors d’autres occurrences démontre que ceux-ci n’ont jamais eu aucune réticence à pénétrer dans des lieux occupés, pour autant que la ou les personnes parussent aisément maîtrisables, fût-ce avec violence; le fait qu'il s'agisse d'évènements postérieurs n'interdit pas de les prendre en considération, pour apprécier le for intérieur de l'intéressé, d'autant que celui-ci n'a jamais soutenu qu'un élément déclencheur serait survenu après le 3 août 2011, qui l'aurait amené à accepter dorénavant l'usage de la contrainte. Le fait qu'il ait été choqué par le déchaînement de violence dans le cas I______ n'est pas significatif, tant le comportement de Q______ a-t-il été exorbitant de ces autres cas. Les déclarations de l'intimé A______ selon lesquelles il était « normal » que C______ maîtrise la victime, parce qu’ils n’avaient pas terminé de la cambrioler, s’inscrivent dans la même logique, tout comme son aveu à la police, du choix de personnes âgées comme victimes, parce que celles-ci étaient plus facile à maîtriser, les déclarations de D______ à la police et de P______ allant dans le même sens, sans préjudice de l’expérience générale de la vie. Sur la base de ce faisceau d’indices fort, la CPAR a acquis la conviction que l'intimé A______ a bien accepté, au moins par dol éventuel, que L______ soit mise hors d’état de résister et, partant, de participer à un brigandage en bande et non à un simple vol en bande. L’appel du Ministère public sera admis sur ce point et le verdict de culpabilité réformé. 2.4.2 S'agissant de l'intimé D______, la situation est, comme le reconnaît le Ministère public, moins évidente. En effet, si les considérations qui précèdent sur le comportement général des protagonistes de cette affaire s'appliquent à lui également, il demeure qu'il n'a pas participé à l'observation de la partie plaignante L______ de sorte qu'on ignore s'il savait que cette maison-là serait occupée au moment du passage à l'acte. Le choix du Ministère public de ne poursuivre cet intimé que pour complicité ajoute à l'incertitude, dans la mesure où il ne peut être retenu qu'il était suffisamment impliqué pour avoir adhéré à toutes les décisions des auteurs principaux de cette occurrence. Sans nourrir le moindre doute sur le fait que s'il avait su que la maison était occupée, l'intimé D______ aurait décidé de conduire ses comparses sur place nonobstant le risque qu'il soit fait usage de la contrainte, la CPAR ne peut qualifier son comportement à l'aune d'un déroulement hypothétique et ne peut que constater qu'il n'est pas établi que cet intimé a concrètement accepté ce risque en l'occurrence. Dans ces circonstances, il peut uniquement être retenu que l'intimé D______ a accepté d'être le complice d'un vol en bande, et non d'un brigandage en bande; l'appel du Ministère public sur ce point sera rejeté. 2.5.1.1 La CPAR retient, à l’instar du Tribunal criminel, qu’il n’est pas établi que la victime O______ a été mise en danger de mort concret et imminent. Le certificat médical produit n’indique rien de tel et aucun avis de médecin ou expert n’a été recueilli. On ignore ainsi si O______ a été privé d’air suffisamment longtemps pour que sa vie en soit concrètement menacée, au-delà de la perte de conscience dont il a été victime. En particulier, rien ne permet de penser que l’intimé C______ ait maintenu le coussin sur la bouche de la victime après que celle-ci se fut évanouie. Les déclarations de l'intéressé en première instance, selon lesquelles il avait songé à aller chercher un verre d'eau pour sauver la vie de la victime, ne sont pas sérieuses et ne sauraient constituer un aveu; s'agirait-il d'un aveu, qu'il ne lierait pas l'autorité de jugement, faute de reposer sur le moindre fondement scientifique confirmant que la vie de la victime était en danger. La circonstance aggravante de l'art. 140 ch. 4 CP ne sera donc pas admise. 2.5.1.2 En revanche, il faut admettre, sur la base des déclarations initiales de l'intimé C______, confirmées, après un revirement, devant les premiers juges et encore à l'audience d'appel, ainsi que de celles de D______, que le premier nommé n’a pas pénétré seul dans le logement de la victime mais bien en compagnie de A______. Le choix du Ministère public de ne pas poursuivre A______ pour ce complexe de fait n’empêche pas la CPAR, vu par ailleurs les conclusions prises, d’admettre la qualification juridique de brigandage en bande, étant rappelé qu'il n'est pas contesté que les protagonistes de cette affaire formaient ensemble une bande constituée aux fins de commettre des vols ou des brigandages. Le fait que la victime n'ait remarqué la présence que d'un agresseur n'est pas non plus déterminant, celle-ci ayant été rapidement maîtrisée, un coussin étant plaqué sur son visage. L'appel du Ministère public sera donc suivi dans ses conclusions subsidiaires, l'intimé C______ étant jugé coupable, pour ce cas, de brigandage aggravé au sens de l'art. 140 ch. 3 CP, et non de brigandage simple au sens de l'art. 140 ch. 1 CP. 2.5.2 Les raisonnements qui précèdent concernant les cas L______ et O______ s’appliquent s’agissant de l’intimé D______ : il ne peut être tenu pour établi que celui-ci savait que C______ et A______ allaient s’en prendre à un logement occupé. Il s’agissait d’une hypothèse envisageable, mais pas suffisamment évidente pour s’être nécessairement imposée à l’esprit de cet intimé de sorte qu’il n’est pas établi qu’il s’en est au moins accommodé. En revanche, la circonstance aggravante de la bande est réalisée, en présence de deux auteurs en faisant partie. 2.5.3 En conclusion, s'agissant de l'occurrence O______, l’appel du Ministère public sera partiellement admis, les faits étant qualifiés de brigandage en bande, respectivement de complicité de vol en bande.</w:t>
      </w:r>
    </w:p>
    <w:p>
      <w:r>
        <w:rPr>
          <w:b/>
        </w:rPr>
        <w:t>E. 2.6</w:t>
      </w:r>
    </w:p>
    <w:p>
      <w:r>
        <w:t>L'appelant joint A______ n'est pas plus crédible dans l'occurrence G______ et H______ que dans le cas L______ lorsqu'il conteste la qualification juridique de brigandage au préjudice des époux G______ et H______, affirmant n'avoir pas envisagé qu'il pourrait être fait usage de contrainte. Il savait en effet que les parties plaignantes étaient présentes et ne peut pas même tirer prétexte de ce qu'elles auraient été couchées, puisque ce n'était pas le cas. Les auteurs n'avaient donc aucune possibilité de passer inaperçus et devaient partant nécessairement mettre les victimes hors d'état de résister pour mener à bien leur forfait, ce dont se sont chargés C______ et B______ selon le récit détaillé de l'appelant joint A______. Celui-ci reconnaît avoir longuement fouillé l'étage et ne peut donc ne pas avoir envisagé que pendant ce temps, les autres assaillants retiendraient le couple âgé. De fait, on comprend d'autant moins les conclusions prises par l'appelant joint qu'il a admis tant devant le procureur qu'à l'audience d'appel qu'il savait bien que les victimes allaient être maîtrisées par ses comparses. Au demeurant, ces dernières font observer à juste titre que l'appelant joint A______ a personnellement contribué à les mettre hors d'état de résister, en sectionnant le câble du téléphone à l'étage, comme en atteste le résultat des analyses ADN. La qualification juridique de brigandage en bande a ainsi été admise à juste titre par les premiers juges et sera confirmée.</w:t>
      </w:r>
    </w:p>
    <w:p>
      <w:r>
        <w:rPr>
          <w:b/>
        </w:rPr>
        <w:t>E. 2.7</w:t>
      </w:r>
    </w:p>
    <w:p>
      <w:r>
        <w:t>Le dossier contient de nombreux éléments permettant de tenir pour établi, sans le moindre doute, que l'intimé B______ a bien agi dans les cas J______ et K______ et G______ et H______. Notamment, il a été clairement mis en cause par A______, P______ et C______, leurs déclarations étant cohérentes et crédibles ; il a admis avoir volé une montre au domicile des époux G______ et H______ et ses explications pour se disculper sont contradictoires, variables voire invraisemblables. Le verdict de culpabilité sera donc intégralement confirmé en ce qui le concerne.</w:t>
      </w:r>
    </w:p>
    <w:p>
      <w:r>
        <w:rPr>
          <w:b/>
        </w:rPr>
        <w:t>E. 3.1</w:t>
      </w:r>
    </w:p>
    <w:p>
      <w:r>
        <w:t>Le repentir sincère visé à l'art. 48 let.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 cf .,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3.2</w:t>
      </w:r>
    </w:p>
    <w:p>
      <w:r>
        <w:t>Il est vrai que la collaboration de l'appelant joint A______ doit être qualifiée de très bonne, celui-ci ayant fourni de nombreux éléments ayant permis au Ministère public et à la police d’avancer dans l’enquête puis aux juridictions de jugement et d’appel de statuer. Il est vrai aussi que ce faisant, il a consenti un sacrifice, se chargeant lui-même et s’exposant à des représailles pour avoir rompu la loi du silence. Toutefois, cette collaboration est aussi entachée d’imperfections : indépendamment du fait qu'il n’a pas admis sa participation dans le cas O______, de sorte qu'il n'a pas été poursuivi pour cette occurrence, cet appelant joint a fortement minimisé la gravité des faits le concernant dans les hypothèses L______ et G______ et H______, ce jusqu’en appel, et il s’est rétracté s’agissant de l’implication de D______ ainsi que, par moments, de celle de B______. Ces éléments négatifs viennent réduire la portée des éléments positifs et ne permettent pas de retenir une prise de conscience complète, élément préalable et nécessaire du repentir. La circonstance atténuante a ainsi été à juste titre écartée, ce qui n’empêche qu’il faille largement tenir compte de la très bonne collaboration de l’intéressé au stade de la fixation de la peine.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La faute de tous les protagonistes de cette affaire est incontestablement grave – ce qui n'est au demeurant véritablement contesté que par l'intimé A______ qui a évoqué une faute moyenne -. Ils faisaient en effet des aller-retour entre X______ et la Suisse dans le seul but de commettre un grand nombre d'infractions sur une période pénale relativement brève (3 août à 14 octobre 2011), chacun d’eux ayant à son actif au moins un brigandage en bande, en concours, selon les cas, comme auteur ou au moins comme complice, avec des brigandages aggravés, achevés ou tentés, des vols en bande ou simple, sans oublier les dommages à la propriété et violation de domicile non discutés en appel. Ils ont agi avec détermination, sans se laisser dissuader le cas échéant par la présence de victimes, choisies dans la majorité de cas en raison de leur grande vulnérabilité. Ce modus operandi était particulièrement lâche et détestable; certes, il ne se distinguait pas par une préparation minutieuse, encore que des repérages aient eu lieu, mais l'impulsivité en est surtout indicatrice d'une certaine brutalité et absence de scrupules, les auteurs investissant soudainement des habitations, disposés qu'ils étaient à maîtriser les occupants éventuels. Il faut cependant rappeler que les premiers juges ont admis, sans que cela ne soit contesté en appel, que le véritable déchaînement de violence auquel s'est laissé aller l'individu Q______ au préjudice de la victime I______ dépassait les prévisions des prévenus. Au-delà du dommage matériel et affectif, certains objets dérobés étant investis d'une telle valeur, les conséquences pour les victimes ont été lourdes en termes de perte de qualité de vie. Le mobile était celui, égoïste, de l'appât du gain, quand bien même le butin était souvent de faible valeur, la disproportion entre les agissements commis et leur finalité suscitant l'incompréhension des victimes. Vu le concours et la peine d'au minimum deux ans et au maximum 10 ans sanctionnant l'infraction la plus grave commise, soit le brigandage en bande au sens de l'art. 140 ch. 3 CP, la peine maximum théorique est de 15 ans (art. 49 al. 1 CP). Il n'y a aucune circonstance atténuante. Ces éléments, valables pour tous les intimés / appelants joints étant posés, il convient d'examiner les cas individuels.</w:t>
      </w:r>
    </w:p>
    <w:p>
      <w:r>
        <w:rPr>
          <w:b/>
        </w:rPr>
        <w:t>E. 4.2.1</w:t>
      </w:r>
    </w:p>
    <w:p>
      <w:r>
        <w:t>L'intimé A______ a commis trois brigandages et un vol aggravés, outre les infractions de dommages à la propriété et de violation de domicile y relatives. Ses antécédents tant en Suisse qu'en X______ sont mauvais et, à l'exception de la violation de la LArm, spécifiques. Sa situation personnelle était certes difficile mais elle ne justifie pas le passage à l'acte, encore moins la commission d'infractions multiples et d'une telle gravité. L'invocation de l'existence d'un enfant pour donner de la substance à une décision de changer de vie se heurte au constat que cette même circonstance ne l'a pas empêché de passer à l'acte. Vu le nombre et la gravité d’occurrences à son actif, ainsi que l’ensemble des autres circonstances, l'intimé A______ aurait sans doute mérité une peine du même ordre de celle qu’il convient d’infliger à C______, ce avant réduction en raison de la très bonne collaboration décrite supra (consid. 3.2), dont le moteur semble avoir été le choc provoqué par l'excès de violence de Q______ lors du dernier brigandage aggravé du 7 octobre 2011, ce qui est gage d'une démarche d'introspection et d'authenticité des excuses présentées. Comme retenu précédemment, la collaboration et la prise de conscience ne peuvent être toutefois qualifiées de complètes, avec pour conséquence que la circonstance atténuante du repentir sincère n'a pas été octroyée. En définitive, c'est donc une peine privative de liberté de 6 ans et 9 mois qu'il convient d'infliger à l'intimé A______, dite peine étant complémentaire à celle prononcée par le Ministère public le 31 octobre 2011.</w:t>
      </w:r>
    </w:p>
    <w:p>
      <w:r>
        <w:rPr>
          <w:b/>
        </w:rPr>
        <w:t>E. 4.2.2</w:t>
      </w:r>
    </w:p>
    <w:p>
      <w:r>
        <w:t>L'intimé D______ compte en définitive à son actif un brigandage aggravé, une complicité et une tentative de brigandages aggravés ainsi que deux occurrences de complicité de vol aggravé outre des violations ou complicité de violation de domicile. Il n'a d'aucune façon collaboré, n'admettant que l'évidence, et encore, du bout des lèvres, comme cela se déduit de l'affirmation faite à l'audience de deuxième instance selon laquelle il n'avait pas pu interjeter appel parce que son défenseur ne lui avait prétendument pas rendu visite à la prison. Les excuses présentées par moments ne sont guère crédibles. Il n'y a donc aucun signe concret d'un début de prise de conscience. Ses antécédents sont exécrables. A le croire, sa situation personnelle était plus favorable que celles de ses comparses, élément qui, conjugué avec l'expérience d'une longue détention dans son pays, aurait dû le dissuader de verser à nouveau dans la criminalité. Cet intimé n'a donc tiré aucune leçon de son parcours de vie ce qui n'augure pas favorablement de l'avenir. Seul un signal ferme est envisageable en pareilles circonstances. Vu ce qui précède, la CPAR est d'avis qu'une peine privative de liberté de 7 ans est adéquate.</w:t>
      </w:r>
    </w:p>
    <w:p>
      <w:r>
        <w:rPr>
          <w:b/>
        </w:rPr>
        <w:t>E. 4.2.3</w:t>
      </w:r>
    </w:p>
    <w:p>
      <w:r>
        <w:t>La culpabilité de l'intimé B______ relève de deux brigandages aggravés, une tentative de brigandage aggravé et des violations de domicile. Sa collaboration a été particulièrement mauvaise, l'intéressé variant sans cesse dans ses explications, revenant sur ses précédents aveux – par ailleurs limités – et présentant des explications farfelues jusqu'en appel. La situation personnelle de cet intimé était également difficile, sans que cela ne justifie le passage à l'acte. L'intimé B______ est toutefois le seul qui ait entrepris, dans la mesure de ses maigres moyens, de commencer à dédommager la victime dans le seul cas où il reconnaissait sa culpabilité, ce qui doit conduire à retenir un début de prise de conscience. Ses antécédents sont moins mauvais que ceux de ses comparses, se limitant à une précédente condamnation. Il était en outre le plus jeune de la bande et paraît très fruste. Au regard de ces éléments une peine privative de liberté de 6 ans lui sera infligée.</w:t>
      </w:r>
    </w:p>
    <w:p>
      <w:r>
        <w:rPr>
          <w:b/>
        </w:rPr>
        <w:t>E. 4.2.4</w:t>
      </w:r>
    </w:p>
    <w:p>
      <w:r>
        <w:t>L'intimé C______ est l'auteur de trois brigandages aggravés consommés et un tenté, impliquant d'autant de violations de domicile, outre celle commise au préjudice de la Ville de Genève. Sans retenir qu'il aurait été un "meneur", comme il s'est employé à le contester en appel, la CPAR ne peut que constater que l'implication de C______ dans chacune des occurrences retenues à son encontre a été particulièrement lourde, puisqu'il a été, quoi qu’il en dise encore aujourd’hui, l’homme qui a exercé les violences sur les victimes L______, O______ – ce qu'il ne conteste pas -, K______ et G______ et H______, aux côtés de B______ dans ce dernier cas. Ce rôle de premier plan a en effet été décrit de façon concordante par A______ et P______ pour les premier et dernier cas, D______ ayant en outre déclaré avoir recueilli un récit en ce sens lors du voyage de retour. Tant A______ que D______ ont rapporté avoir entendu de la bouche de C______ que celui-ci s'était battu avec K______, ce qui vient conforter l'exactitude de l'identification par cette partie plaignante et son épouse. Face à ces éléments, les dénégations de l'intéressé, qui ne jouit par ailleurs d'aucune crédibilité vu son attitude tout au long de la procédure, n'ont pas de poids. La collaboration a été mauvaise, l'aveu de certains faits étant dicté par la présence de preuves scientifiques. Que ce soit lors de ses agissements ou au cours de la procédure, cet intimé n'a fait preuve d'aucune empathie à l'égard des victimes, dont il n'a pas même voulu retenir le patronyme, préférant se souvenir de dates. Ses antécédents sont exécrables et, telle qu'il l'a décrite, sa situation personnelle paraît avoir été légèrement plus stable que celle de ses comparses A______ et B______. En définitive, comme dans le cas de l'intimé D______, un signal fort s'impose, la différence dans la quotité de la peine s'expliquant par le nombre moins élevé d'occurrences retenues d'une part, une implication en qualité d'auteur principal qui s'en est personnellement pris aux victimes, dans chacune de ces occurrences, d'autre part. La peine privative de liberté sera ainsi arrêtée à 9 ans.</w:t>
      </w:r>
    </w:p>
    <w:p>
      <w:r>
        <w:rPr>
          <w:b/>
        </w:rPr>
        <w:t>E. 4.2.5</w:t>
      </w:r>
    </w:p>
    <w:p>
      <w:r>
        <w:t>L'appel du Ministère public concernant les peines des quatre intimés est partant partiellement admis, pour chacun d'eux. Le jugement entrepris sera réformé dans cette mesure également.</w:t>
      </w:r>
    </w:p>
    <w:p>
      <w:r>
        <w:rPr>
          <w:b/>
        </w:rPr>
        <w:t>E. 5</w:t>
      </w:r>
    </w:p>
    <w:p>
      <w:r>
        <w:t>Les motifs ayant conduit les premiers juges à prononcer, le maintien des intimés A______, D______ et B______ en détention pour des motifs de sûreté sont, mutatis mutandis , toujours d'actualité, ce que ceux-ci ne contestent au demeurant pas, de sorte que la mesure sera reconduite (ATF 139 IV 277 consid. 2.1-2.3). La question ne se pose en revanche plus pour l'intimé C______, celui-ci étant passé, à titre anticipé, au régime de l'exécution.</w:t>
      </w:r>
    </w:p>
    <w:p>
      <w:r>
        <w:rPr>
          <w:b/>
        </w:rPr>
        <w:t>E. 6.1</w:t>
      </w:r>
    </w:p>
    <w:p>
      <w:r>
        <w:t>Les parties plaignantes G______ et H______, seules à être activement intervenues au stade de l'appel, n'ont pas demandé d'être indemnisées de ce fait de sorte qu'il ne peut rien leur être alloué à ce titre (art. 433 al. 2 CPP).</w:t>
      </w:r>
    </w:p>
    <w:p>
      <w:r>
        <w:rPr>
          <w:b/>
        </w:rPr>
        <w:t>E. 6.2</w:t>
      </w:r>
    </w:p>
    <w:p>
      <w:r>
        <w:t>Les frais de la procédure d'appel, comprenant un émolument de CHF 15'000.- (art. 14 al. 1 let. e du règlement fixant le tarif des frais en matière pénale, du 22 décembre 2010 [RTFMP ; RS-GE E 4 10.03]), seront répartis entre les quatre appelants joints / intimés, qui succombent intégralement, à raison de 4/15 chacun s'agissant de A______, D______ ainsi que de C______, et 1/5 pour B______, celui-ci ayant également et à mauvais escient contesté le principe de sa culpabilité pour les cas J______ et K______ et G______ et H______.</w:t>
      </w:r>
    </w:p>
    <w:p>
      <w:r>
        <w:rPr>
          <w:b/>
        </w:rPr>
        <w:t>E. 7</w:t>
      </w:r>
    </w:p>
    <w:p>
      <w:r>
        <w:t>Par souci de clarté, le dispositif du jugement dont est appel sera intégralement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