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P/14245/2017 vom 31. März 2022</w:t>
      </w:r>
    </w:p>
    <w:p>
      <w:r>
        <w:t>GE Cour de justice, 2022-03-31, FR</w:t>
      </w:r>
    </w:p>
    <w:p>
      <w:r>
        <w:rPr>
          <w:b/>
        </w:rPr>
        <w:t xml:space="preserve">Quelle: </w:t>
      </w:r>
      <w:r>
        <w:t>https://mcp.opencaselaw.ch/entscheid/ge_gerichte_P_14245_2017</w:t>
      </w:r>
    </w:p>
    <w:p>
      <w:r>
        <w:t>FR: GE_GERICHTE P/14245/2017 du 31 mars 2022</w:t>
      </w:r>
    </w:p>
    <w:p>
      <w:r>
        <w:t>IT: GE_GERICHTE P/14245/2017 del 31 marzo 2022</w:t>
      </w:r>
    </w:p>
    <w:p>
      <w:pPr>
        <w:pStyle w:val="Heading2"/>
      </w:pPr>
      <w:r>
        <w:t>Regeste</w:t>
      </w:r>
    </w:p>
    <w:p>
      <w:r>
        <w:t>CLASSEMENT DE LA PROCÉDURE;INDEMNITÉ(EN GÉNÉRAL);HONORAIRES;TORT MORAL | CPP.429.al1.leta; CPP.429.al1.letc</w:t>
      </w:r>
    </w:p>
    <w:p>
      <w:pPr>
        <w:pStyle w:val="Heading2"/>
      </w:pPr>
      <w:r>
        <w:t>Erwägungen</w:t>
      </w:r>
    </w:p>
    <w:p>
      <w:r>
        <w:rPr>
          <w:b/>
        </w:rPr>
        <w:t>E. 2</w:t>
      </w:r>
    </w:p>
    <w:p>
      <w:r>
        <w:t>.).</w:t>
      </w:r>
    </w:p>
    <w:p>
      <w:r>
        <w:rPr>
          <w:b/>
        </w:rPr>
        <w:t>E. 5</w:t>
      </w:r>
    </w:p>
    <w:p>
      <w:r>
        <w:t>La recourante peut prétendre à être dédommagée en lien avec l'activité pour laquelle elle a obtenu gain de cause (art. 436 al. 2 CPP). Elle chiffre à CHF 1'696.30 ses dépens, correspondant à une activité – non détaillée – de 3 heures et 30 minutes pour un chef d’étude, facturées au tarif horaire de CHF 450.-, TVA incluse. La durée précitée apparaît raisonnable aussi bien pour s’entretenir avec la cliente de l’opportunité d’interjeter un recours que pour rédiger un acte de 15 pages. L’indemnité sera donc fixée à CHF 525.- (3 heures et 30 minutes x CHF 450.- x 1/3 [proportion dans laquelle la prévenue a eu gain de cause]), hors TVA. Cette somme sera mise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