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P/14244/2011 vom 6. Februar 2015</w:t>
      </w:r>
    </w:p>
    <w:p>
      <w:r>
        <w:t>GE Cour de justice, 2015-02-06, FR</w:t>
      </w:r>
    </w:p>
    <w:p>
      <w:r>
        <w:rPr>
          <w:b/>
        </w:rPr>
        <w:t xml:space="preserve">Quelle: </w:t>
      </w:r>
      <w:r>
        <w:t>https://mcp.opencaselaw.ch/entscheid/ge_gerichte_P_14244_2011</w:t>
      </w:r>
    </w:p>
    <w:p>
      <w:r>
        <w:t>FR: GE_GERICHTE P/14244/2011 du 6 février 2015</w:t>
      </w:r>
    </w:p>
    <w:p>
      <w:r>
        <w:t>IT: GE_GERICHTE P/14244/2011 del 6 febbraio 2015</w:t>
      </w:r>
    </w:p>
    <w:p>
      <w:pPr>
        <w:pStyle w:val="Heading2"/>
      </w:pPr>
      <w:r>
        <w:t>Regeste</w:t>
      </w:r>
    </w:p>
    <w:p>
      <w:r>
        <w:t>LÉSION CORPORELLE; LÉSION CORPORELLE GRAVE; ATTÉNUATION DE LA PEINE; OMISSION DE PRÊTER SECOURS; INDEMNITÉ(EN GÉNÉRAL); TORT MORAL | CP.122; CP.22; CP.123.2.1; CP.128.1; CPP.426; CPP.433.1; CO.46.1; CO.47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 présomption d’innocence, dont le principe in dubio pro reo est le corollaire, est garantie expressément par l’art. 6 par. 2 de la Convention de sauvegarde des droits de l’homme et des libertés fondamentales du 4 novembre 1950 (CEDH ; RS 0.101) et l’art.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 du Tribunal fédéral 6B_784/2011 du 12 mars 2012 consid. 1.1.2).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6B_689/2011 du 1er mars 2012 consid. 1.1).</w:t>
      </w:r>
    </w:p>
    <w:p>
      <w:r>
        <w:rPr>
          <w:b/>
        </w:rPr>
        <w:t>E. 3</w:t>
      </w:r>
    </w:p>
    <w:p>
      <w:r>
        <w:t>3.1. En vertu de l'art. 122 CP,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défiguré une personne de façon grave et permanente (al. 2), ou encore aura fait subir à une personne toute autre atteinte grave à l'intégrité corporelle ou à la santé physique ou mentale (al. 3), sera puni d'une peine privative de liberté de dix ans au plus ou d'une peine pécuniaire de 180 jours-amende au moins. Une lésion corporelle est grave notamment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L'art. 122 CP décrit une infraction de résultat et énumère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 56 s.). Il faut procéder à une appréciation globale et plusieurs atteintes, dont chacune d'elles est insuffisante en soi, peuvent contribuer à former un tout représentant une lésion grave (arrêts du Tribunal fédéral 6B_405/2012 du 7 janvier 2013 consid. 3.2.1 et 6B_518/2007 du 15 novembre 2007 consid. 3). Il y a notamment lésions corporelles graves en cas de défiguration, soit un préjudice esthétique important et durable (cf. ATF 115 IV 17 consid. 2a p. 19 ; arrêt du Tribunal fédéral 6B_115/2009 du 13 août 2009 consid. 4.1). Le Tribunal fédéral a ainsi considéré qu'une lésion au visage, importante mais non permanente, ne suffisait pas à constituer une telle lésion. Ainsi, le fait que la blessure puisse être qualifiée de grave lors des faits n'est pas suffisant pour la qualifier de lésion corporelle grave. En revanche, une coupure partant de la commissure de la bouche jusqu'à l'oreille, complètement guérie, mais dont la cicatrice subsistera à l'avenir et qui gênera durablement le lésé dans l'expression de son visage, doit être considérée comme une lésion corporelle grave. Ont également été assimilées à une défiguration au sens de l'art. 122 al. 2 CP des lésions manifestes de la peau du visage et du cou qui subsistent plus de six ans après l'échec d'une opération de chirurgie esthétique (arrêt du Tribunal fédéral 6B_115/2009 du 13 août 2009 consid. 5). L’infraction à l’art. 122 CP est intentionnelle, le dol éventuel étant toutefois suffisant. Ainsi, l’auteur doit avoir voulu causer des lésions corporelles graves ou, à tout le moins, avoir accepté cette éventualité (ATF 135 IV 152 consid. 2.3.2 p. 156).</w:t>
      </w:r>
    </w:p>
    <w:p>
      <w:r>
        <w:rPr>
          <w:b/>
        </w:rPr>
        <w:t>E. 3.2</w:t>
      </w:r>
    </w:p>
    <w:p>
      <w:r>
        <w:t>Selon l'art. 22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120 IV 199 consid. 3e p. 206). La tentative suppose toujours un comportement intentionnel, le dol éventuel étant toutefois suffisant. La tentative par dol éventuel de causer des lésions corporelles graves prime les lésions corporelles réalisées (arrêt du Tribunal fédéral 6B_954/2010 consid. 3.4 ; M. NIGGLI / M. HEER / H. WIPRÄCHTIGER, Schweizerische Strafprozessordnung / Schweizerische Jugendstrafprozessordnung, Basler Kommentar StPO/JStPO , Bâle 2011, n. 28 ad art. 122). 3.3.1. Dans son mémoire d'appel, la partie plaignante a conclu à ce que l'intimé soit reconnu coupable de lésions corporelles graves consommées, alors que, dans sa déclaration d'appel, elle n'invoquait qu'une infraction tentée de ce chef, conclusion nouvelle qui paraît de ce fait irrecevable. Cette question peut toutefois rester indécise au vu de la solution adoptée. 3.3.2. En l'espèce, l’intimé a frappé l’appelant sur le crâne avec un pilier en bois dont l’extrémité comportait deux pièces métalliques vissées, lui causant ainsi une fracture temporale droite, un minime hématome épidural et une plaie cutanée temporale droite qui a dû être agrafée, ayant entraîné un arrêt de travail complet pendant au moins cinq semaines. Il faut tenir compte de la nature de la blessure causée et non du comportement adopté pour juger de la gravité des lésions. Au demeurant, le fait que la blessure puisse être qualifiée de grave lors des faits n'est pas suffisant pour la qualifier de lésion corporelle grave. Dans le cas présent, malgré le caractère impressionnant de la blessure subie par l’appelant, telle qu’elle résulte des photographies prises peu après les faits, sa vie n’a pas été mise en danger au sens de l'art. 122 CP. Comme l’a justement relevé l’autorité de première instance, aucun élément au dossier, notamment les certificats médicaux, ne vont dans le sens d’un danger immédiat de mort. Un préjudice esthétique existe certes en l’espèce, mais il n’est pas suffisamment important. La cicatrice, qui se situe sur la tempe droite et le haut côté droit du front de l’appelant, est bien moins visible actuellement et ne peut pas être considérée comme une défiguration puisqu’elle ne le gênera pas dans l'expression de son visage, dont les traits sont restés identiques. Son emplacement est nettement moins gênant sur le plan esthétique que si elle s’était trouvée au milieu de la joue ou du front. L’appelant ne prétend d'ailleurs pas être défiguré, admettant lui-même que la cicatrice est moins visible lorsqu’il a les cheveux rasés. Par ailleurs, les conséquences de la lésion n’ont pas pu être clairement déterminées. Il n'y a pas eu de traitement médical spécifique et pénible sur une longue durée, les soins ayant essentiellement consisté en une psychothérapie. L'appelant n'a pas non plus fait état de douleurs très intenses. Son incapacité de travail résultait pour l'essentiel d'un état de stress post traumatique, qui avait fait place à un épisode dépressif majeur. Selon l'expertise effectuée à la demande de l'assurance perte de gain, il a recouvré une capacité de travail complète depuis plus d'un an, sauf pour la profession qui était la sienne lors des faits. A cela s’ajoute le fait que l'état psychique actuel de l'appelant ne serait pas en relation de causalité adéquate avec l’agression subie le 1 er octobre 2011 et, de fait, l'assurance accident a cessé de lui verser des prestations le 31 décembre 2011. Par ailleurs, le rapport d'enquête produit par l'intimé tend à démontrer que l'appelant travaillerait à nouveau en tant qu’agent de sécurité dans des établissements publics de D______ depuis l'automne 2012, ce que son implication dans la rixe survenue en décembre 2012 devant une autre discothèque sise dans ce secteur due, selon lui, au fait qu'il aurait été pris, par erreur, pour un videur de cet établissement, tend aussi à corroborer, ce qui irait à l'encontre des conclusions des Drs E______ et L______. Il n'est en tout cas pas établi que l'agression aurait occasionné une atteinte grave, voire permanente, à la santé de l'appelant, ni qu'elle aurait durablement affecté sa capacité de travail. Sans nier la souffrance tant physique que morale de l'appelant suite à l'attaque dont il a été victime, les séquelles qui en résultent n'apparaissent être, en définitive, que d'ordre cutané et ne peuvent dès lors être qualifiées de graves. Au demeurant, le dossier ne contient pas suffisamment d'éléments permettant de retenir, au-delà de tout doute raisonnable, que l’intimé avait l’intention de défigurer la victime, voire même de mettre sa vie en danger ou encore de la rendre durablement incapable de travailler. L’intimé n'a porté qu'un seul coup à l’appelant, vers l’arrière du crâne, estimant cette zone moins dangereuse que le cou ou le visage, ce qui est objectivement le cas. En revanche, l’objet utilisé par l’intimé pour frapper l’appelant doit indubitablement être considéré comme dangereux, ce qui n'est du reste plus litigieux en appel. L'appel doit ainsi être rejeté et le jugement entrepris confirmé en tant que l’intimé a été reconnu coupable de lésions corporelles simples aggravées au sens de l'art. 123 ch. 2 CP.</w:t>
      </w:r>
    </w:p>
    <w:p>
      <w:r>
        <w:rPr>
          <w:b/>
        </w:rPr>
        <w:t>E. 4</w:t>
      </w:r>
    </w:p>
    <w:p>
      <w:r>
        <w:t>4.1. L’art. 128 al. 1 CP stipule que celui qui n'aura pas prêté secours à une personne qu'il a blessée ou à une personne en danger de mort imminent, alors que l'on pouvait raisonnablement l'exiger de lui, étant donné les circonstances, sera puni d’une peine privative de liberté de trois ans au plus ou d’une peine pécuniaire. Dans la première hypothèse, l'auteur de l'infraction ne peut être que celui qui a blessé la personne. La commission de lésions corporelles simples suffit.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(Y. JEANNERET, L'omission de prêter secours et le concours d'infractions (art. 128 CP) , RPS 2002 p. 371; S. TRECHSEL , Schweizerisches Strafgesetzbuch, Kurzkommentar , 2ème éd., ad art. 128 p. 465 n° 2; G. STRATENWERTH / G. JENNY , Schweizerisches Strafrecht , BT I, 6ème éd., n. 64 ad art. 128 ; B. CORBOZ , Les infractions en droit suisse , vol. I, n. 5, 7 et 8 ad art. 128). Pour la jurisprudence comme pour certains auteurs, il y a concours réel entre les lésions corporelles intentionnelles et l’abandon de blessé (ATF 111 IV 126 consid. 2b ; B. CORBOZ, op. cit. , n. 61 ad art. 128). Une telle solution ne paraît défendable que dans la mesure où la nécessité de prêter secours ne résulte pas exclusivement des lésions infligées de façon intentionnelle (G. STRATENWERTH / G. JENNY, op. cit. , § 4 n. 80 ; A. DONATSCH, Garantenpflicht – Pflicht zur Notwehr und Notstandshilfe , RPS 1989, p. 57). Le reproche adressé à l'auteur se limite à l'omission d'acte de secours que l'on peut raisonnablement exiger de sa part, qui sont envisageables et susceptibles d'être utiles, compte tenu des circonstances. Il s'agit de prendre les mesures commandées par les circonstances, un résultat n'étant pas exigé (ATF 121 IV 18 consid. 2a p. 20s).</w:t>
      </w:r>
    </w:p>
    <w:p>
      <w:r>
        <w:rPr>
          <w:b/>
        </w:rPr>
        <w:t>E. 4.2</w:t>
      </w:r>
    </w:p>
    <w:p>
      <w:r>
        <w:t>En l'espèce, l’appelant se trouvait dans un endroit fréquenté et plusieurs personnes se sont portées à son secours, notamment pour l'aider à compresser sa blessure. Il a également été rapidement pris en charge par une ambulance pour être amené aux urgences, suite à un appel de sa part à la centrale de la police, le témoin H______ ayant également requis l'intervention de la police et des ambulanciers. Ainsi, à supposer que l'on puisse réellement reprocher à l’intimé d'avoir abandonné l'appelant qu'il venait de blesser, force est de constater qu'étant donné les circonstances, il n'aurait rien pu faire de plus pour venir en aide à ce dernier, de sorte que l'infraction prévue à l’art. 128 al. 1 CP n’est pas réalisée en l’espèce. L’acquittement prononcé sur ce point doit, partant, également être confirmé et l'appel rejeté.</w:t>
      </w:r>
    </w:p>
    <w:p>
      <w:r>
        <w:rPr>
          <w:b/>
        </w:rPr>
        <w:t>E. 5</w:t>
      </w:r>
    </w:p>
    <w:p>
      <w:r>
        <w:t>5.1.1. En vertu de l'art. 126 al. 1 CPP, le tribunal statue sur les conclusions civiles lorsqu'il rend un verdict de culpabilité à l'encontre du prévenu ou lorsqu'il l'acquitte et que l'état de fait est suffisamment établi.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Bâle 2011, n. 21 ad art. 126).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 Selon l’art. 436 al. 1 CPP, les prétentions en indemnités et en réparation du tort moral dans la procédure de recours sont régies par les art. 429 à 434 CPP.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Les conclusions civiles consistent principalement en des prétentions en dommages-intérêts (art. 41ss de la loi fédérale du 30 mars 1911, complétant le Code civil suisse [CO, Code des obligations ; RS 220]) et en réparation du tort moral (art. 47 et 49 CO) dirigées contre le prévenu (A. KUHN / Y. JEANNERET (éds.), op. cit. , n. 16s. ad art. 122). Ces conclusions ayant pour objet des prétentions de droit privé, les principes fondamentaux qui gouvernent toute procédure civile sont applicables. Ainsi, le lésé supporte le fardeau de l'allégation des faits et de l'administration des preuves et il doit chiffrer ses prétentions, exigences qui se retrouvent aux art. 123 al. 1 et 433 al. 2 CPP. S'agissant du devoir de motiver, il impose au lésé d'exposer les faits sur lesquels se fondent ses conclusions. Il s'agit non seulement des faits sur lesquels porte l'instruction relative à l'action pénale, mais aussi ceux permettant d'établir la quotité du dommage et le lien de causalité avec l'infraction poursuivie (A. KUHN / Y. JEANNERET (éds.), op. cit. , n. 2ss ad art. 123). 5.1.2. L'art. 41 al. 1 CO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 Le préjudice peut consister dans une diminution de l'actif, dans une augmentation du passif, dans une non-augmentation de l'actif ou dans une non-diminution du passif (ATF 133 III 462 ) ou dans le gain manqué (ATF 132 III 359 ). Le lésé peut prétendre au remboursement de l'ensemble des frais engagés par suite de la lésion, actuels ou futurs, lorsque ces derniers sont prévisibles. Sont inclus dans le dommage les frais de traitement et autres frais en lien de causalité avec le fait dommageable, tels que les frais de défense, d'assistance à domicile, etc. (F. WERRO, La responsabilité civile , Berne 2005, p. 252). 5.1.3. A teneur de l’article 46 al. 1 CO, en cas de lésions corporelles, la partie qui en est la victime a droit au remboursement des frais et aux dommages et intérêts qui résultent de son incapacité de travail totale ou partielle, ainsi que de l'atteinte portée à son avenir économique (F. WERRO, Commentaire romand , Code des obligations , Bâle 2003, n° 1 à 9 ad art. 46 CO). 5.1.4.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 132 II 117 consid. 2.2.2 p. 119; arrêt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in limine ).</w:t>
      </w:r>
    </w:p>
    <w:p>
      <w:r>
        <w:rPr>
          <w:b/>
        </w:rPr>
        <w:t>E. 5.2</w:t>
      </w:r>
    </w:p>
    <w:p>
      <w:r>
        <w:t>En l’occurrence, la CPAR n'est pas en mesure de statuer sur les prétentions en dommages-intérêts et en tort moral de la partie plaignante, car il subsiste trop d’incertitudes sur l'ensemble des éléments déterminants pour y faire droit.</w:t>
      </w:r>
    </w:p>
    <w:p>
      <w:r>
        <w:rPr>
          <w:b/>
        </w:rPr>
        <w:t>E. 5.2.1</w:t>
      </w:r>
    </w:p>
    <w:p>
      <w:r>
        <w:t>L'appelant réclame les sommes de CHF 64'044.- à titre de dommage consécutif à la perte de la possibilité d’exercer son emploi du 1 er octobre 2011 au 30 septembre 2013, ainsi que CHF 97'800.-, à titre de perte de gain futur pour la période d’octobre 2013 à fin novembre 2040, soit jusqu’à l’âge de sa retraite, correspondant ainsi à un total de CHF 161'844.-, sous déduction de ceux versés par la M______ depuis le 4 octobre 2011, qui représentent CHF 7'956.60 et CHF 40'548.25. En l’état du dossier, ces prétentions en dommages-intérêts sont certes chiffrées, mais ne sont pas prouvées ni suffisamment motivées. Il est déjà impossible de déterminer le revenu de l’appelant, qui n’a produit ni contrat de travail, sous prétexte que celui-ci serait en main de son employeur, ni le moindre décompte de salaire. Pour justifier le montant de son salaire mensuel net, qu’il évalue à CHF 3'000.-, en se fondant sur CHF 2'730.-, payable 13 fois l’an, il s'est contenté de faire référence aux indemnités journalières maladie versées par la M______, alors que les fondements, tant juridiques que factuels, pour l'octroi de telles indemnités ne sont pas forcément les mêmes et n'apparaissent, de ce fait, nullement déterminants en l'espèce. Au demeurant, il n'y a aucune corrélation entre les montants en cause, puisque les indemnités perte de gain maladie et accidents sont fixées à hauteur de 80 % d'un salaire mensuel annoncé de CHF 3’400.-, ce qui représente mensuellement CHF 2'720.-. A cela s'ajoute le fait que, dans sa demande d’assistance juridique du 15 novembre 2011, l’appelant a fait état d'un salaire mensuel net de CHF 1'500.-, sans mention d’un éventuel 13 ème salaire, nonobstant la rubrique prévue à cet effet, et a produit une pièce attestant qu’il recevait des prestations de l’aide sociale depuis le 1 er février 2011, soit huit mois avant les faits, et qu’il a continué à en percevoir près d'un mois après, soit jusqu'à fin octobre 2011, ce qui n'est guère compatible avec un statut de salarié. On ignore également s'il a encore obtenu de telles prestations par la suite. En outre, lors de sa première audition par la police, l’appelant a déclaré qu’il exerçait son activité d'agent de sécurité au "C______" à temps partiel, alors qu'à l'audience de jugement, il a affirmé être employé dudit bar à plein temps à l’époque des faits. La durée de l'incapacité de travail de l'appelant consécutive à l'agression du 1 er octobre 2011 n'est pas davantage déterminable. La Chambre des assurances sociales a en effet considéré que la causalité adéquate entre cet « accident » et les troubles psychiques dont était atteint l’intéressé faisait défaut. Or, la CPAR n'a aucune raison de s'écarter de l'appréciation faite à cet égard par le juge des assurances sociales. Il est d'ailleurs établi que la M______, en sa qualité d'assureur LAA, a versé ses dernières prestations à l'appelant le 31 décembre 2011, l'assurance perte de gain maladie prenant alors le relai à l'échéance du délai de carence de 60 jours. Il n'est même pas certain que l'incapacité de travail de l'appelant soit restée totale durant les trois mois précités, puisqu'elle était fixée jusqu'au 6 novembre 2011 selon le certificat médical établi par les HUG le 7 octobre 2011, l'expert mis en œuvre par la M______ ayant, pour sa part, indiqué qu'au vu des documents dont il disposait, elle avait été au moins partielle du 1 er octobre 2011 jusqu'en septembre 2012, sans toutefois en fixer la quotité. Au vu de ce qui précède, il va également de soi que les éléments du dossier ne permettent aucunement de tenir compte d'une atteinte à l'avenir économique de l'appelant en lien avec l'agression, encore moins jusqu'à l'âge de sa retraite. Au terme de son rapport du 2 octobre 2013, l'expert précité concluait à une pleine capacité de travail de l'intéressé, sauf pour l’activité d'agent de sécurité, alors que, selon le Dr E______, un complément d'expertise se révélait nécessaire pour déterminer la capacité résiduelle de travail de l’appelant, vu les autres causes d'incapacité sur le plan physique dont il souffrait auparavant. L'incertitude sur le plan de l'avenir professionnel de l'appelant est d'autant plus grande que le rapport d'enquête produit par l’intimé laisse apparaître que l’appelant aurait à nouveau travaillé en tant qu’agent de sécurité dès le mois d'octobre 2012, voire déjà auparavant puisqu'il aurait repris son emploi après une période de vacances. C'est ainsi à juste titre que l’autorité de première instance a renvoyé l’appelant à agir sur le plan civil pour faire valoir ses prétentions en indemnisation de sa perte de gain, d'autant qu'il entend se réserver le droit d'amplifier celles-ci.</w:t>
      </w:r>
    </w:p>
    <w:p>
      <w:r>
        <w:rPr>
          <w:b/>
        </w:rPr>
        <w:t>E. 5.2.2</w:t>
      </w:r>
    </w:p>
    <w:p>
      <w:r>
        <w:t>Dans la mesure où l'appelant a été blessé par l'intimé et qu'il va conserver sa vie durant une importante cicatrice au niveau de la tempe et du haut du front côté droit, le principe d'une indemnité pour tort moral apparaît acquis, sans même tenir compte de l'atteinte invoquée sur le plan psychique. Toutefois, pour les motifs précédemment exposés, il est impossible d’évaluer la gravité de l'atteinte subie par la partie plaignante et donc l'indemnité qui lui est due à titre de réparation morale. En effet, le lien de causalité entre l’agression et la plupart des symptômes d'ordre psychique présentés par l'appelant n'est pas établi, ce qui vaut a fortiori s'agissant de leur caractère invalidant à plus ou moins long terme et des répercussions qu'ils peuvent avoir sur la vie de l'intéressé tant sur le plan personnel que professionnel. Une indemnité pour tort moral ne pouvant lui être allouée en l'état, poste qu'elle entend aussi pouvoir amplifier, la partie plaignante doit être renvoyée à agir par la voie civile sur ce point.</w:t>
      </w:r>
    </w:p>
    <w:p>
      <w:r>
        <w:rPr>
          <w:b/>
        </w:rPr>
        <w:t>E. 6</w:t>
      </w:r>
    </w:p>
    <w:p>
      <w:r>
        <w:t>6.1.1.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op. cit., n. 6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op. cit., n. 8 ad art. 433 ; N. SCHMID, op. cit. , n. 3 ad art. 433). Si la partie plaignante est renvoyée à agir par la voie civile, elle ne peut pas être considérée comme ayant eu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parlent des frais de procédure causés par les conclusions civiles). La délimitation exacte peut certes se révéler difficile. Il convient toutefois de tenir compte que la notion de juste indemnité selon l'art. 433 al. 1 CPP réserve l'appréciation du juge (ATF 139 IV 102 consid. 4.5 p. 109). 6.1.2.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(M. NIGGLI / M. HEER / H. WIPRÄCHTIGER, op. cit. , n. 12 ad art. 433 ; N. SCHMID, op. cit. , n. 9 et 10 ad art. 433 ; A. KUHN / Y. JEANNERET (éds), op. cit. , n. 13 ad art. 433). Nonobstant l'absence de maxime d'instruction, le juge doit néanmoins rendre attentive la partie plaignante à son droit d'obtenir, le cas échéant, une indemnité, comme à son devoir de chiffrer et documenter celle-ci (A. KUHN / Y. JEANNERET (éds), op. cit. , n. 13 ad art. 433). 6.1.3. Le conseil juridique gratuit de la partie plaignante est indemnisé conformément au tarif des avocats de la Confédération ou du canton du for du procès (art. 135 al. 1 par renvoi de l'art. 138 al. 1 CPP). Les frais de l'assistance judiciaire gratuite de la partie plaignante ne peuvent être mis à la charge du prévenu que si celui-ci bénéficie d'une bonne situation financière (art. 426 al. 4 CPP). Cette notion est comparable à celle permettant de mettre à la charge du prévenu ses propres frais de défense d'office en application des art. 135 al. 4 et 426 al. 1 2 ème phrase CPP (arrêt du Tribunal fédéral in, SJ 2013 I 157 consid. 1.2 p. 158). La restitution des montants avancés au titre de l’assistance judiciaire peut être exigée lorsque la situation économique du bénéficiaire s’est améliorée de façon suffisante après la clôture de la procédure, à savoir lorsqu’il est en mesure de s’acquitter des frais concrètement mis à sa charge sans remettre en cause la couverture de ses besoins fondamentaux (A. KUHN / Y. JEANNERET (éds.), op. cit. , n. 17 ad art. 135). 6.2.1. En l’espèce, la partie plaignante est au bénéfice de l'assistance judiciaire gratuite depuis le début de la procédure et n'a ainsi pas eu à assumer les frais de son avocat depuis cette date. Elle n'a, par conséquent, subi aucun dommage de ce chef et n'a pas droit à une indemnité fondée sur l'art. 433 CPP. 6.2.2. La question de savoir si tout ou partie de ces frais peut être mis à la charge du prévenu, au vu de sa situation économique, peut rester indécise en l'occurrence. La partie plaignante n’a obtenu gain de cause, sur le plan pénal, qu’au stade de la première instance, soit en tant qu'un verdict de culpabilité a été prononcé à l'encontre de l'intimé, même s'il ne correspondait pas à celui qu'elle sollicitait du chef d'infraction aux art. 122 et 128 CP. Elle a, par ailleurs, été renvoyée à agir par la voie civile pour faire valoir ses différentes prétentions en indemnisation et elle succombe intégralement en appel, le verdict de culpabilité n'étant pas modifié et la décision précitée confirmée. Or, bien que l'appelant ait été dûment invité à chiffrer et justifier ses prétentions en indemnisation de ses frais d'avocat et qu'il avait été relevé qu'il plaidait au bénéfice de l'assistance juridique, les trois notes d'honoraires produites ne permettent aucunement d'opérer une distinction entre les dépenses occasionnées au plan pénal et au plan civil. La première, afférente aux honoraires de l'ancien conseil juridique gratuit de l'appelant, correspond à la décision de taxation desdits frais d'avocat, qui ne mentionne que le nombre d'heures admises au tarif horaire d'un chef d'étude, augmenté du forfait "courriers/téléphones" et de la TVA. Quant aux deux autres, facturées au tarif horaire d'un avocat de choix, elles ne mentionnent que le temps global consacré aux différents types d'activité du "02.07.2013", respectivement du "21.01.2014 à ce jour", tels que "conférences avec le client", "étude" ou "consultation du dossier", "recherches", "préparation audience", "rédaction annonce, déclaration &amp; mémoire d'appel", qui ne sont même pas suffisamment détaillées pour permettre de rendre une décision d'indemnisation en application de l'art. 135 al. 1 CPP. L'appel sera en conséquence rejeté en tant qu'il visait à faire supporter ses frais d'avocat à l'intimé. La partie plaignante sera renvoyée à faire valoir ceux qui sont liés exclusivement à l'action civile avec ses autres conclusions civiles. Il appartiendra, par ailleurs, à son conseil de faire valoir sa note de frais et honoraires en vue de la taxation par l'Etat en la détaillant davantage.</w:t>
      </w:r>
    </w:p>
    <w:p>
      <w:r>
        <w:rPr>
          <w:b/>
        </w:rPr>
        <w:t>E. 7</w:t>
      </w:r>
    </w:p>
    <w:p>
      <w:r>
        <w:t>Même si elle succombe, la partie plaignante plaide au bénéfice de l’assistance judiciaire et est de ce fait exonérée des frais de la procédure, de sorte ceux-ci seront laissés à la charge de l’Etat (art. 136 al. 2 let. b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