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P/14159/2016 vom 11. September 2020</w:t>
      </w:r>
    </w:p>
    <w:p>
      <w:r>
        <w:t>GE Cour de justice, 2020-09-11, FR</w:t>
      </w:r>
    </w:p>
    <w:p>
      <w:r>
        <w:rPr>
          <w:b/>
        </w:rPr>
        <w:t xml:space="preserve">Quelle: </w:t>
      </w:r>
      <w:r>
        <w:t>https://mcp.opencaselaw.ch/entscheid/ge_gerichte_P_14159_2016</w:t>
      </w:r>
    </w:p>
    <w:p>
      <w:r>
        <w:t>FR: GE_GERICHTE P/14159/2016 du 11 septembre 2020</w:t>
      </w:r>
    </w:p>
    <w:p>
      <w:r>
        <w:t>IT: GE_GERICHTE P/14159/2016 del 11 settembre 2020</w:t>
      </w:r>
    </w:p>
    <w:p>
      <w:pPr>
        <w:pStyle w:val="Heading2"/>
      </w:pPr>
      <w:r>
        <w:t>Regeste</w:t>
      </w:r>
    </w:p>
    <w:p>
      <w:r>
        <w:t>VIOLATION D'UNE OBLIGATION D'ENTRETIEN;RETARD INJUSTIFIÉ;EXEMPTION DE PEINE | CP.217.al1; CP.52</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Selon l'art. 389 al. 1 CPP, la procédure de recours se fonde en principe sur les preuves administrées pendant la procédure préliminaire et la procédure de première instance (al. 1).</w:t>
      </w:r>
    </w:p>
    <w:p>
      <w:r>
        <w:rPr>
          <w:b/>
        </w:rPr>
        <w:t>E. 2.2</w:t>
      </w:r>
    </w:p>
    <w:p>
      <w:r>
        <w:t>L'art. 217 al. 1 CP punit, sur plainte, celui qui n'aura pas fourni les aliments ou les subsides qu'il doit en vertu du droit de la famille, quoi qu'il en eût les moyens ou pût les avoir.</w:t>
      </w:r>
    </w:p>
    <w:p>
      <w:r>
        <w:rPr>
          <w:b/>
        </w:rPr>
        <w:t>E. 2.2.1</w:t>
      </w:r>
    </w:p>
    <w:p>
      <w:r>
        <w:t>Lorsque l'auteur omet fautivement et sans interruption pendant un certain temps de fournir, fût-ce partiellement, les contributions dues, le délai de plainte ne commence à courir que depuis la dernière omission coupable (ATF 132 IV 49 consid. 3.1.2.3 p. 55-56).</w:t>
      </w:r>
    </w:p>
    <w:p>
      <w:r>
        <w:rPr>
          <w:b/>
        </w:rPr>
        <w:t>E. 2.2.2</w:t>
      </w:r>
    </w:p>
    <w:p>
      <w:r>
        <w:t>Le but visé consiste en la protection de la prétention civile à une assistance matérielle fondée sur les liens familiaux(M. DUPUIS / L. MOREILLON / C. PIGUET / S. BERGER / M. MAZOU / V. RODIGARI [éds], Code pénal - Petit commentaire , 2 e éd., Bâle 2017, n. 1 ad art. 217). L'art. 217 CP protège le créancier d'aliments contre l'inexécution par le débiteur d'une obligation d'entretien due en vertu du droit de la famille, et donc prévue par le livre deuxième du Code civil (HURTADO Pozo, Droit pénal, Partie spéciale , 2009, art. 217 CP, n. 3431) Les aliments ou subsides visés par cette disposition sont notamment la pension alimentaire due au conjoint en cas de suspension de la vie commune (art. 176 CC), ainsi que la contribution due pour l'entretien des enfants dans le cadre de mesures protectrices de l'union conjugale (art. 173, 176 al. 3, 273 ss et, concernant la fixation de la contribution d'entretien, 285 CC ; A. MACALUSO / L. MOREILLON / N. QUELOZ [éds], Commentaire romand, Code pénal II, vol. II, Partie spéciale : art. 111-392 CP, Bâle 2017 , n. 4 ad art. 217). Si les allocations familiales sont fondées sur le droit des assurances sociales et sont régies par la loi fédérale sur les allocations familiales (LAFam), qui prévoit que l'ayant droit tenu, en vertu d'un jugement ou d'une convention, de verser une contribution d'entretien pour un ou plusieurs enfants doit, en sus de ladite contribution, verser les allocations familiales (art. 8 LAFam), cette règle est également ancrée dans le Code civil à l'art. 285 a al. 1 CC, qui dispose que les allocations familiales versées à la personne tenue de pourvoir à l'entretien de l'enfant doivent être payées en sus de la contribution d'entretien. Les allocations familiales font donc partie du montant affecté à l'entretien de l'enfant, qui relève du droit civil, et sont ainsi dues en vertu du droit de la famille, qui est prévu dans le livre deuxième du Code civil (arrêt n o 502 2018 36 de la Chambre pénale du Tribunal cantonal fribourgeois du 23 mai 2018, consid. 3.4). Aussi, selon R______, en raison de leur proximité avec le droit civil, non seulement les créances alimentaires sont couvertes par l'art. 217 CP, mais aussi les prestations supplémentaires au sens de l'art. 285 al. 2 a CC, faute de quoi la protection pénale s'avérerait incomplète. Selon l'art. 217 al. 1 CP, il serait donc également nécessaire de poursuivre les personnes qui conservent intentionnellement les allocations familiales, malgré l'obligation de les transférer (MANI, Inkassohilfe und Bevorschussung von Unterhaltsbeiträgen in ZStP - Zürcher Studien zum Privatrecht Band/Nr. 273 , 2016 n. 414 p. 235-236 et la note n. 1340).</w:t>
      </w:r>
    </w:p>
    <w:p>
      <w:r>
        <w:rPr>
          <w:b/>
        </w:rPr>
        <w:t>E. 2.2.3</w:t>
      </w:r>
    </w:p>
    <w:p>
      <w:r>
        <w:t>L'obligation d'entretien est violée, d'un point de vue objectif, lorsque le débiteur ne fournit pas, intégralement, à temps et à disposition de la personne habilitée à la recevoir, la prestation d'entretien qu'il doit en vertu du droit de la famille (ATF 121 IV 272 consid. 3c ; arrêt du Tribunal fédéral 6B_1017/2016 du 10 juillet 2017 consid. 2.2). Dès lors, l'auteur est punissable lorsqu'il n'a pas fourni les aliments, de même que s'il ne les a fournis que partiellement ou en retard. Il en va de même si le débirentier ne s'acquitte pas de la pension sous la forme prévue. Ainsi, le fait qu'il paie de son propre chef les dettes du crédirentier ne permet pas de considérer qu'il s'est acquitté de son dû au sens de l'art. 217 CP (A. MACALUSO et. al. , op. cit. , n. 10 ad art. 217). Le paiement de l'arriéré après le dépôt de la plainte pénale ne met pas fin à l'action (M. DUPUIS et. al. , op. cit. , n. 14 ad art. 217). Le juge pénal est lié par la contribution d'entretien fixée par le juge civil (ATF 106 IV 36 ). En revanche, la question de savoir quelles sont les ressources qu'aurait pu avoir le débiteur d'entretien doit être tranchée par le juge pénal s'agissant d'une condition objective de punissabilité au regard de l'art. 217 CP (arrêt du Tribunal fédéral 6B_1017/2016 précité). Le juge pénal doit concrètement établir la situation financière du débiteur qui aurait pu être la sienne en faisant les efforts pouvant raisonnablement être exigés de lui (arrêts du Tribunal fédéral 6B_1017/2016 du 10 juillet 2017 consid. 2.1 ; 6B_496/2016 du 5 janvier 2017 consid. 1.2 et les références). Il n'est pas nécessaire que le débiteur ait eu les moyens de fournir entièrement sa prestation, il suffit qu'il ait pu fournir plus qu'il ne l'a fait et qu'il ait, dans cette mesure, violé son obligation d'entretien(ATF 114 IV 124 consid. 3b p. 124 s. ; arrêt du Tribunal fédéral 6B_1017/2016 du 10 juillet 2017 consid. 2.4). La capacité économique de l'accusé de verser la contribution d'entretien se détermine par analogie avec le droit des poursuites relatif au minimum vital (art. 93 LP ; ATF 121 IV 272 consid. 3c). Selon les normes d'insaisissabilité mises en oeuvre par l'art. 93 LP dans le canton de Genève, le montant de base mensuel pour une personne vivant seule s'élevait, entre 2014 et 2018, à CHF 1'200.-. Le débiteur ne peut pas choisir de payer d'autres dettes en dehors de ce qui entre dans la détermination de son minimum vital (arrêt du Tribunal fédéral 6S.208/2004 du 19 juillet 2004 consid. 2.1). La dette alimentaire est prioritaire à toutes les autres ( ACJP/161/2007 consid. 2.1), ce qui résulte de plusieurs éléments, notamment du caractère pénal du défaut d'extinction de cette dette (art. 217 CP ici examiné), de sa priorité dans la collocation en droit des poursuites et de sa spécificité par rapport à l'entame éventuelle du minimum vital (ATF 6S.113/2007 du 12 juin 2007, consid. 3.3; ATF 123 III 332 ).</w:t>
      </w:r>
    </w:p>
    <w:p>
      <w:r>
        <w:rPr>
          <w:b/>
        </w:rPr>
        <w:t>E. 2.2.4</w:t>
      </w:r>
    </w:p>
    <w:p>
      <w:r>
        <w:t>Sur le plan subjectif, l'infraction réprimée par l'art. 217 CP doit être commise intentionnellement. Le dol éventuel suffit (ATF 70 IV 166 ). L'intention de ne pas payer le montant dû sera en règle générale donnée si l'obligation a été fixée dans un jugement ou une convention car elle sera alors connue du débiteur (ATF 128 IV 86 consid. 2b).</w:t>
      </w:r>
    </w:p>
    <w:p>
      <w:r>
        <w:rPr>
          <w:b/>
        </w:rPr>
        <w:t>E. 2.3</w:t>
      </w:r>
    </w:p>
    <w:p>
      <w:r>
        <w:t>Selon l'art. 325 al. 1 CPP, l'acte d'accusation désigne notamment les actes reprochés au prévenu, le lieu, la date et l'heure de leur commission, leurs conséquences et le mode de procéder de l'auteur, ainsi que les infractions réalisées et les dispositions légales applicables de l'avis du ministère public (ATF 143 IV 63 consid. 2.2 p. 65 ; arrêt du Tribunal fédéral 6B_461/2018 du 24 janvier 2019 consid. 5.1).</w:t>
      </w:r>
    </w:p>
    <w:p>
      <w:r>
        <w:rPr>
          <w:b/>
        </w:rPr>
        <w:t>E. 2.4</w:t>
      </w:r>
    </w:p>
    <w:p>
      <w:r>
        <w:t>En l'espèce, il est établi et non contesté que l'appelant est débiteur, par mois et d'avance, d'une contribution d'entretien de CHF 4'000.- envers l'intimée, allocations familiales dues en sus, tel qu'avalisé par jugement du TPI du 15 septembre 2015, puis confirmé par les décisions du TPI du 31 octobre 2016 et de la Cour de Justice du 13 juillet 2017. L'intimée a valablement déposé plainte pénale à l'encontre de l'appelant le 10 janvier 2017 pour violation de son obligation d'entretien dès octobre 2016, soit en particulier pour lui avoir versé avec retard la contribution d'entretien due pour le mois de janvier 2017, ainsi que les allocations familiales d'octobre et décembre 2016, ainsi que janvier 2017, l'acquittement prononcé pour le mois de novembre 2016 étant acquis à l'appelant. L'appelant ne conteste pas les retards de paiements reprochés, mais fait valoir que ceux-ci ne lui étaient pas imputables, ce qu'il convient d'examiner en détail ci-après pour chaque période concernée.</w:t>
      </w:r>
    </w:p>
    <w:p>
      <w:r>
        <w:rPr>
          <w:b/>
        </w:rPr>
        <w:t>E. 2.4.1</w:t>
      </w:r>
    </w:p>
    <w:p>
      <w:r>
        <w:t>S'agissant de la pension de janvier 2017, il y a préalablement lieu d'observer que l'acte d'accusation fait grief à l'appelant de l'avoir payé tardivement, conformément à la plainte de l'intimée et aux déclarations initiales de cette dernière à la police, indiquant que le montant reçu de l'appelant le lendemain du dépôt de sa plainte était celui afférent à la pension de janvier 2017. A l'instar de ce qu'a retenu le premier juge, dans ces conditions, l'intimée ne saurait valablement soutenir, postérieurement au renvoi en jugement de l'appelant, que ledit paiement était en réalité celui de la pension de décembre 2016 et pallier de la sorte au défaut d'une plainte pénale concernant ce mois. Ceci étant précisé, au vu des pièces produites, il y a lieu de considérer que l'appelant a procédé au paiement de la pension de janvier le 6 janvier 2017 et que celui-ci est effectivement parvenu à l'intimée le 11 janvier suivant, soit tardivement. L'appelant ne saurait être suivi lorsqu'il prétend ne pas avoir pu procéder à ce paiement mensuel d'avance, comme il y était condamné. En effet, il ressort des extraits bancaires versés à la procédure qu'au cours du mois de janvier 2017, le compte de l'appelant a été crédité de revenus pour un montant total d'au moins CHF 11'233.68 (CHF 6'199.30, CHF 3'232.75 et CHF 1'801.63). Or, les charges de l'appelant ont été établies à CHF 3'280.50, minimum vital de CHF 1'200.- compris, par les décisions civiles rendues. Partant, il y a lieu de retenir que l'appelant avait un solde disponible de CHF 7'953.18 (CHF 11'233.68 - CHF 3'280.50) au mois de janvier 2017, qu'il pouvait et était tenu d'affecter en premier lieu, et d'avance, à son obligation d'entretien due pour le mois suivant. Le fait que l'appelant ait entrepris de s'acquitter d'un arriéré de pension de CHF 4'000.- le 8 décembre 2016 ne saurait mener à une appréciation différente. Au demeurant, le solde disponible précité lui permettait de couvrir tant l'arriéré réglé le 8 décembre 2016 que près de la globalité de la pension due pour le mois suivant, de sorte que le solde encore dû n'aurait été limité qu'à CHF 46.80 (CHF 8'000.- - CHF 7'953.18). Dans ces conditions, la justification avancée par l'appelant, selon laquelle il n'avait, à fin décembre 2016, qu'un montant disponible de CHF 3'211.93 et souhaitait ainsi attendre le versement du chômage de CHF 4'000.45, intervenu le 6 janvier 2017, pour régler à l'intimée la pension de janvier 2017 ne saurait être admise et le disculper, étant rappelé qu'il n'était pas loisible à l'appelant de disposer de son solde pour d'autres frais que la pension due et que celui-ci était pleinement conscient de ses devoirs en matière d'entretien de la famille, au vu des décisions civiles précédemment rendues. En tout état de cause, au courant de ses obligations, l'appelant aurait pu et dû à tout le moins effectuer un versement partiel en faveur de l'intimée à fin décembre 2016 sur son solde concrètement disponible de CHF 3'211.93. Aussi, il y a lieu de retenir que l'appelant a fautivement et consciemment, à tout le moins par dol éventuel, violé son obligation d'entretien pour le mois de janvier 2017, en versant à l'intimée avec un retard de 11 jours la pension due pour ce mois, alors qu'il avait les moyens de la régler à temps.</w:t>
      </w:r>
    </w:p>
    <w:p>
      <w:r>
        <w:rPr>
          <w:b/>
        </w:rPr>
        <w:t>E. 2.4.2</w:t>
      </w:r>
    </w:p>
    <w:p>
      <w:r>
        <w:t>S'agissant des allocations familiales, il sied d'observer, à titre liminaire, qu'à la teneur des jugements civils rendus, l'appelant ne devait pas s'en acquitter d'avance, ceci ne concernant strictement que la pension alimentaire. Au demeurant, il ne pouvait pas le faire, dans la mesure où les caisses d'allocations familiales en question ne procédaient elles-mêmes pas au versement de leurs prestations d'avance, tel qu'en fait état la décision de la O______ du 6 février 2017, qui mentionne des versements tous les 7 du mois suivant, ainsi que son courriel du 17 octobre 2019 qui confirme ce procédé. A cet égard, contrairement à ce qu'a retenu le premier juge, il sied de prendre en considération la décision de la O______ du 6 février 2017, celle-ci ayant été dûment produite en première instance et déployant des effets à compter du 1 er décembre 2016, soit durant la période pénale concernée.</w:t>
      </w:r>
    </w:p>
    <w:p>
      <w:r>
        <w:rPr>
          <w:b/>
        </w:rPr>
        <w:t>E. 2.4.2.1</w:t>
      </w:r>
    </w:p>
    <w:p>
      <w:r>
        <w:t>Aussi, eu égard au retard de paiement reproché en ce qui concerne les allocations familiales du mois d'octobre 2016, il y a lieu d'observer qu'il ne peut être exclu que l'appelant ait sollicité de telles prestations le 26 septembre 2016, au vu des pièces remises à son employeur, I______ SARL, à cette période et qu'un malentendu ait entouré sa demande. En effet, il apparaît vraisemblable qu'en indiquant " c'est la mère qui reçoit l'allocation familiale " dans son courriel du même jour à son ex-employeur, l'appelant ait voulu lui signifier que c'était l'intimée qui était bénéficiaire de ces prestations et non lui, sans vouloir pour autant dire qu'il ne souhaitait pas les solliciter auprès de la caisse de son employeur, comme il en avait le droit. Certes, l'appelant n'a ensuite interpellé son employeur que le 20 novembre 2016 au sujet des allocations familiales non réceptionnées pour le mois d'octobre 2016, ceci pouvant toutefois être vraisemblablement mis en relation avec le fait qu'il n'a reçu que le 15 novembre 2016 la part due par le chômage pour ces mêmes allocations et qu'il n'a ainsi dû comprendre qu'à ce moment-là le malentendu survenu avec la caisse de son précédent employeur. La durée du traitement de la demande déposée en conséquence par son employeur le 23 novembre 2016 n'était ensuite plus de son ressort. Du reste, il ressort du dossier qu'avant le mois d'octobre 2016, l'intimée recevait directement les allocations familiales, de sorte que l'appelant pouvait légitimement penser que cela allait continuer à être le cas. Cela étant, dans la mesure où l'appelant a reçu la première part d'allocations familiales pour le mois d'octobre, de CHF 161.60, le 15 novembre 2016, mais n'a reversé celle-ci que le 21 novembre suivant à l'intimée, un léger retard fautif, d'au maximum cinq jours, un transfert prenant à tout le moins un jour, peut lui être imputé à cet égard. En revanche, dans la mesure où il est établi que l'appelant a reçu la seconde partie de ces allocations familiales, de CHF 151.40, le 28 février 2017 et l'a reversé à l'intimée le 2 mars suivant, un retard fautif ne saurait être retenu à son encontre pour ce volet. Au surplus, les montants des prestations versées par les caisses topiques, manifestement calculées au prorata des jours travaillés ou indemnisés et sur une base de CHF 500.- bruts (pour deux enfants dans le canton de Vaud), conformément au courriel de I______ SARL du 21 novembre 2016 et aux décomptes produits, ne sauraient être remis en considération, de sorte que les critiques de l'intimée à ce sujet sont sans fondement. Partant, il convient de retenir que l'appelant a fautivement et consciemment, à tout le moins par dol éventuel, violé partiellement son obligation d'entretien pour le mois d'octobre 2016, en versant à l'intimée avec un retard de l'ordre de cinq jours la première part des allocations familiales reçue pour ce mois.</w:t>
      </w:r>
    </w:p>
    <w:p>
      <w:r>
        <w:rPr>
          <w:b/>
        </w:rPr>
        <w:t>E. 2.4.2.2</w:t>
      </w:r>
    </w:p>
    <w:p>
      <w:r>
        <w:t>Concernant les allocations familiales de décembre 2016, l'appelant a successivement et de manière contradictoire déclaré qu'il les avait payées de sa poche à l'intimée, puis qu'il les avait reversées à une précédente caisse en raison d'un double versement intervenu au premier trimestre de l'année 2016, avant de finir par alléguer que ces prestations avaient été directement réglées à l'intimée, conformément à la décision de laO______ du 6 février 2017. Or, à teneur de cette dernière et des décomptes produits, il apparaît que la O______ a effectivement directement versé à l'intimée CHF 600.- au titre d'allocations familiales pour le mois de décembre 2016 au début du mois de février 2017. L'intimée ne prétend d'ailleurs pas ne pas avoir reçu de tels montants. Dans ces conditions, l'appelant ne saurait être tenu pour débiteur des allocations familiales de décembre 2016 et être reconnu coupable d'une violation de l'obligation d'entretien en relation avec ces prestations.</w:t>
      </w:r>
    </w:p>
    <w:p>
      <w:r>
        <w:rPr>
          <w:b/>
        </w:rPr>
        <w:t>E. 2.4.2.3</w:t>
      </w:r>
    </w:p>
    <w:p>
      <w:r>
        <w:t>Il en va de même s'agissant des allocations familiales de janvier 2017, qui apparaissent avoir également été versées directement par la caisse à l'intimée au début du mois de février 2017, au vu de la décision de la O______ du 6 février 2017 et des décomptes produits. Le grief de compensation invoqué par l'appelant en lien avec ces prestations ne présente toutefois aucune pertinence sur le plan pénal. Au demeurant, le jugement entrepris n'a pas retenu de verdict de culpabilité à l'encontre de l'appelant en relation avec les allocations familiales de janvier 2017.</w:t>
      </w:r>
    </w:p>
    <w:p>
      <w:r>
        <w:rPr>
          <w:b/>
        </w:rPr>
        <w:t>E. 3.1</w:t>
      </w:r>
    </w:p>
    <w:p>
      <w:r>
        <w:t>L'infraction à l'art. 217 al. 1 CP est passible d'une peine privative de liberté de trois ans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w:t>
      </w:r>
    </w:p>
    <w:p>
      <w:r>
        <w:rPr>
          <w:b/>
        </w:rPr>
        <w:t>E. 3.3</w:t>
      </w:r>
    </w:p>
    <w:p>
      <w:r>
        <w:t>D'après l'art. 52 CP, si la culpabilité de l'auteur et les conséquences de son acte sont peu importantes, l'autorité compétente renonce à le poursuivre, à le renvoyer devant le juge ou à lui infliger une peine. En matière de violation de l'obligation d'entretien au sens de l'art. 217 al. 1 CP, seul un retard occasionnel et minime permet de renoncer à poursuivre l'infraction en application de l'art. 52 CP (M. DUPUIS et. al. , op. cit. , n. 14 ad art. 217).</w:t>
      </w:r>
    </w:p>
    <w:p>
      <w:r>
        <w:rPr>
          <w:b/>
        </w:rPr>
        <w:t>E. 3.4</w:t>
      </w:r>
    </w:p>
    <w:p>
      <w:r>
        <w:t>En l'espèce, il y a lieu de considérer que la faute de l'appelant est légère, celui-ci s'étant acquitté avec un retard fautif de cinq jours d'une partie des allocations familiales dues pour le mois d'octobre 2016 et de 11 jours de la pension due au mois de janvier 2017. Ces retards, bien que toujours inconvenants pour le crédirentier, peuvent encore être considérés comme minimes et ne résultent pas d'une intention considérable de nuire de la part de l'appelant au regard des circonstances, même s'il ne pouvait qu'être conscient de l'importance de respecter ses obligations de procéder au paiement d'avance. L'appelant n'a pas d'antécédents en la matière et la plainte déposée à son encontre le 8 juillet 2016 a fait l'objet d'un classement, de sorte qu'il ne peut être retenu qu'il a déjà agi contrairement à ses obligations d'entretien par le passé. Partant, tout bien considéré, les deux retards dont il est question dans la présente procédure peuvent encore être considérés comme légers et occasionnels, et donner lieu à une exemption de peine au sens de l'art. 52 CP.</w:t>
      </w:r>
    </w:p>
    <w:p>
      <w:r>
        <w:rPr>
          <w:b/>
        </w:rPr>
        <w:t>E. 4</w:t>
      </w:r>
    </w:p>
    <w:p>
      <w:r>
        <w:t>4.1.1.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6B_620/2016 du 17 mai 2017 consid. 2.1.2 ; 6B_136/2016 du 23 janvier 2017 consid. 4.1.2). Si l'autorité de recours rend elle-même une nouvelle décision, elle se prononce également sur les frais fixés par l'autorité inférieure (art. 428 al. 3 CPP). L'art. 52 CP repose sur la prémisse selon laquelle l'auteur a commis un acte illicite, pour lequel il porte une part de culpabilité. Compte tenu de l'acte illicite nécessairement commis, une mise à sa charge des frais s'avère en tous les cas justifiée (ATF 144 IV 202 consid. 2.3). 4.1.2. Aussi, au vu du verdict de culpabilité confirmé à l'encontre de l'appelant et en dépit de l'exemption de peine accordée, celui-ci n'obtient que très partiellement gain de cause. Il supportera ainsi deux tiers des frais de l'ensemble de la procédure, comprenant en appel un émolument de CHF 1'500.-, le solde étant laissé à la charge de l'Etat (art. 428 al. 1 et 3 CPP et art. 14 al. 1 let. e du Règlement fixant le tarif des frais en matière pénale ; E 4 10.03). 4.2.1. Selon l'art. 433 al. 1 CPP, la partie plaignante peut demander au prévenu une juste indemnité pour ses dépenses obligatoires, si elle obtient gain de cause ou si le prévenu est astreint au paiement des frais. La question de l'indemnisation doit être tranchée après celle des frais. Dans cette mesure, la décision sur les frais préjuge de la question de l'indemnisation (ATF 144 IV 207 consid. 1.8.2 ; 137 IV 352 consid. 2.4.2). Lorsque la condamnation aux frais n'est que partielle, la réduction de l'indemnité devrait s'opérer dans la même mesure (ATF 145 IV 94 consid. 2.3.2). 4.2.2. Compte tenu de ce qui précède, l'appelant a été condamné à juste titre par le premier juge à verser à l'intimée une indemnité pour ses frais de défense en première instance. Ceux-ci ont été adéquatement arrêtés à un montant total de CHF 3'500.-. Cela étant, au vu de la part des frais de la procédure mise à la charge de l'appelant, il convient de le condamner également au paiement des deux tiers des frais d'avocat de l'intimée en première instance, soit à un montant de CHF 2'333.35.</w:t>
      </w:r>
    </w:p>
    <w:p>
      <w:r>
        <w:rPr>
          <w:b/>
        </w:rPr>
        <w:t>E. 5</w:t>
      </w:r>
    </w:p>
    <w:p>
      <w:r>
        <w:t>Pour le reste, il ne se justifie pas de renvoyer l'intimée à agir par la voie civile, celle-ci n'ayant formulé aucune conclusion de cet ordre en rapport avec les infractions retenues. Le dispositif sera donc annulé sur ce point .</w:t>
      </w:r>
    </w:p>
    <w:p>
      <w:r>
        <w:rPr>
          <w:b/>
        </w:rPr>
        <w:t>E. 6</w:t>
      </w:r>
    </w:p>
    <w:p>
      <w:r>
        <w:t>.1.3. L'activité consacrée aux conférences, audiences et autres actes de la procédure est, en principe,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 AARP/181/2017 du 30 mai 2017 consid. 8.2.3 ; arrêt du Tribunal fédéral 6B_838/2015 du 25 juillet 2016 consid. 3.5.2 ; voir aussi les décisions de la Cour des plaintes du Tribunal pénal fédéral BB.2016.34 du 21 octobre 2016 consid. 4.1 et 4.2 et BB.2015.85 du 12 avril 2016 consid. 3.5.2 et 3.5.3). 6.1.4. La demande motivée d'assistance juridique doit être effectuée par le requérant en personne et n'est par conséquent pas indemnisée si l'avocat s'en charge néanmoins ( AARP/237/2015 du 20 mai 2015). 6.1.5. Le tarif horaire comprend les frais administratifs de fonctionnement engendrés par la gestion des dossiers (débours) tels que l'ouverture et clôture du dossier, photocopies, port, affranchissement, téléphone et télécopie (décision de la Cour des plaintes du Tribunal pénal fédéral BB.2013.127 du 4 décembre 2013 consid. 4.4), de sorte qu'il n'y a pas lieu à indemnisation supplémentaire.</w:t>
      </w:r>
    </w:p>
    <w:p>
      <w:r>
        <w:rPr>
          <w:b/>
        </w:rPr>
        <w:t>E. 6.2</w:t>
      </w:r>
    </w:p>
    <w:p>
      <w:r>
        <w:t>En l'occurrence, le temps décompté par le défenseur d'office de A______ pour l'étude du dossier apparaît excessif, étant relevé que ledit conseil en avait déjà une bonne connaissance pour l'avoir défendu en première instance. Aussi, une durée globale de 02h00 sera considérée à ce titre. Pour le même motif et au vu de la complexité de la cause, il ne convenait pas de consacrer plus de 03h00 à la rédaction du mémoire d'appel (deux pages) et à celle de la réplique (deux pages), de sorte que la durée globale de 06h00 sera prise en compte pour la rédaction de ces écritures. Au surplus, le temps consacré à la rédaction de la déclaraftion d'appel, de même qu'à un courrier au client, est compris dans le forfait applicable pour l'activité diverse. En conclusion, la rémunération de M e B______ sera arrêtée à CHF 1'895.50, correspondant à 08h00 d'activité au tarif horaire de CHF 200.- (CHF 1'600.-), plus la majoration forfaitaire de 10% (CHF 160.-) et l'équivalent de la TVA au taux de 7.7% (CHF 135.50).</w:t>
      </w:r>
    </w:p>
    <w:p>
      <w:r>
        <w:rPr>
          <w:b/>
        </w:rPr>
        <w:t>E. 6.3</w:t>
      </w:r>
    </w:p>
    <w:p>
      <w:r>
        <w:t>S'agissant de l'état de frais du conseil juridique gratuit de C______, au vu des principes précités, il convient d'en retrancher la durée de 3h10 consacrée à l'établissement de la demande d'assistance judiciaire, qui devait être assumée par la requérante. Le temps de 4h05 décompté pour la prise de connaissance de courriers et de la réplique, de même que les 15 minutes dédiées à la rédaction du courrier renonçant à déposer une duplique, ainsi que l'heure consacrée à l'établissement de la note de frais sont des prestations comprises dans le forfait applicable pour l'activité diverse. Pour le reste, l'activité de l'avocat-stagiaire facturée est admissible. Partant, la rémunération de M e D______ sera arrêtée à CHF 1'018.90, correspondant à 7h10 d'activité au tarif horaire de CHF 110.- (CHF 788.35), plus la majoration forfaitaire de 20% (CHF 157.70) et l'équivalent de la TVA au taux de 7.7% (CHF 72.85).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