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P/14134/2017 vom 6. September 2023</w:t>
      </w:r>
    </w:p>
    <w:p>
      <w:r>
        <w:t>GE Cour de justice, 2023-09-06, FR</w:t>
      </w:r>
    </w:p>
    <w:p>
      <w:r>
        <w:rPr>
          <w:b/>
        </w:rPr>
        <w:t xml:space="preserve">Quelle: </w:t>
      </w:r>
      <w:r>
        <w:t>https://mcp.opencaselaw.ch/entscheid/ge_gerichte_P_14134_2017</w:t>
      </w:r>
    </w:p>
    <w:p>
      <w:r>
        <w:t>FR: GE_GERICHTE P/14134/2017 du 6 septembre 2023</w:t>
      </w:r>
    </w:p>
    <w:p>
      <w:r>
        <w:t>IT: GE_GERICHTE P/14134/2017 del 6 settembre 2023</w:t>
      </w:r>
    </w:p>
    <w:p>
      <w:pPr>
        <w:pStyle w:val="Heading2"/>
      </w:pPr>
      <w:r>
        <w:t>Regeste</w:t>
      </w:r>
    </w:p>
    <w:p>
      <w:r>
        <w:t>SOUPÇON | CPP.310</w:t>
      </w:r>
    </w:p>
    <w:p>
      <w:pPr>
        <w:pStyle w:val="Heading2"/>
      </w:pPr>
      <w:r>
        <w:t>Erwägungen</w:t>
      </w:r>
    </w:p>
    <w:p>
      <w:r>
        <w:rPr>
          <w:b/>
        </w:rPr>
        <w:t>E. 1</w:t>
      </w:r>
    </w:p>
    <w:p>
      <w:r>
        <w:t>Le recours est recevable pour avoir été déposé selon la forme et – faute de date de notification établie (art. 85 al. 2 CPP) – dans le délai prescrits (art. 385 al. 1 et 396 al. 1 CPP), concerner des décisions sujettes à recours auprès de la Chambre de céans (art. 393 al. 1 let. a CPP) et émaner de la partie plaignante qui, partie à la procédure (art. 104 al. 1 let. b CPP), a qualité pour agir, ayant un intérêt juridiquement protégé à la modification ou à leur annulation (art. 382 al. 1 CPP).![endif]&gt;![if&gt; Peu importe que le Ministère public ait intitulé ces décisions « non-entrées en matière » après avoir rendu un avis de prochaine clôture, car la voie de recours et le pouvoir d’examen de la Chambre de céans sont les mêmes en cas de classement comme de non-entrée en matière (art. 310 al. 2 et 391 al. 1 CPP). Peu importe aussi que la recourante ne conclue formellement qu’à l’annulation des trois ordonnances, car, dans la motivation de ses recours, elle demande que la cause soit renvoyée au Ministère public et l’instruction, « reprise ».</w:t>
      </w:r>
    </w:p>
    <w:p>
      <w:r>
        <w:rPr>
          <w:b/>
        </w:rPr>
        <w:t>E. 2</w:t>
      </w:r>
    </w:p>
    <w:p>
      <w:r>
        <w:t>L’identité des faits de la cause et des griefs invoqués commande de joindre les causes et de les trancher par un seul arrêt.![endif]&gt;![if&gt;</w:t>
      </w:r>
    </w:p>
    <w:p>
      <w:r>
        <w:rPr>
          <w:b/>
        </w:rPr>
        <w:t>E. 3</w:t>
      </w:r>
    </w:p>
    <w:p>
      <w:r>
        <w:t>L’accusation de contrainte est nouvelle. Elle n’a pas fait l’objet d’une décision préalable du Ministère public. Aussi n’y a-t-il pas à l’aborder.![endif]&gt;![if&gt;</w:t>
      </w:r>
    </w:p>
    <w:p>
      <w:r>
        <w:rPr>
          <w:b/>
        </w:rPr>
        <w:t>E. 4</w:t>
      </w:r>
    </w:p>
    <w:p>
      <w:r>
        <w:t>La recourante fait grief au Ministère public de n’avoir pas continué ses investigations contre trois des quatre personnes qui se trouvaient avec elle lors des faits dont elle se plaint. La quatrième n’est plus inquiétée, et la recourante n’a pas attaqué le contenu de la décision lui annonçant que la poursuite de C______ n’était pas possible, faute d’identification.![endif]&gt;![if&gt;</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in dubio pro duriore (arrêt du Tribunal fédéral 6B_1456/2017 du 14 mai 2018 consid. 4.1).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 138 IV 86 consid. 4.1.2).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w:t>
      </w:r>
    </w:p>
    <w:p>
      <w:r>
        <w:rPr>
          <w:b/>
        </w:rPr>
        <w:t>E. 4.2</w:t>
      </w:r>
    </w:p>
    <w:p>
      <w:r>
        <w:t>L'art. 123 CP réprime le comportement de celui qui aura causé à un tiers des lésions corporelles simples.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ATF 135 IV 152 consid 2.1.1). Relèvent de cette disposition les fractures sans complication guérissant complètement, des meurtrissures, des écorchures, des griffures provoquées par des coups, des heurts ou d'autres causes du même genre (ATF 119 IV 25 consid. 2). L'art. 123 CP vise en particulier toutes les dégradations du corps humain, externes ou internes, à la suite d'un choc ou de l'emploi d'un objet, telles les fractures, les foulures, les coupures et les hématomes (arrêt du Tribunal fédéral 6B_187/2015 du 28 avril 2015 consid. 2.1). Un coup de poing dans la figure ayant provoqué un hématome doit, déjà, être sanctionné en application de l'art. 123 CP, parce qu'un hématome est la conséquence de la rupture d'un vaisseau sanguin, dommage qui est une lésion du corps humain, même si celle-ci est superficielle et de peu d'importance (ATF 119 IV 25 ). S'il peut être établi que l'un des agresseurs a causé des lésions corporelles, l'infraction de lésions visées par les art. 122 ss CP absorbe, en ce qui le concerne, l'agression au sens de l'art. 134 CP. En effet, l'infraction de lésions corporelles saisit et réprime déjà la mise en danger effective de la personne blessée lors de l'agression. Dès lors, un concours entre les art. 134 CP et 122 ss CP ne peut être envisagé que lorsque la mise en danger de la personne qui a subi des lésions corporelles simples lors de l'agression a dépassé en intensité le résultat intervenu (ATF 135 IV 152 conisd. 2.1.2. ; arrêt du Tribunal fédéral 6B_373/2011 du 14 novembre 2011 consid. 3.3).![endif]&gt;![if&gt;</w:t>
      </w:r>
    </w:p>
    <w:p>
      <w:r>
        <w:rPr>
          <w:b/>
        </w:rPr>
        <w:t>E. 4.3</w:t>
      </w:r>
    </w:p>
    <w:p>
      <w:r>
        <w:t>L'art. 134 CP punit d'une peine privative de liberté de cinq ans au plus ou d'une peine pécuniaire l'auteur qui aura participé à une agression dirigée contre une ou plusieurs personnes au cours de laquelle l'une d'entre elles ou un tiers aura trouvé la mort ou subi une lésion corporelle. ![endif]&gt;![if&gt; S'il peut être établi que l'un des agresseurs a causé des lésions corporelles, l'infraction de lésions visée par les art. 122 ss CP absorbe, en ce qui le concerne, l'agression au sens de l'art. 134 CP. En effet, l'infraction de lésions corporelles saisit et réprime déjà la mise en danger effective de la personne blessée lors de l'agression. Dès lors, un concours entre les art. 134 CP et 122 ss CP ne peut être envisagé que lorsque la mise en danger de la personne qui a subi des lésions corporelles simples lors de l'agression a dépassé en intensité le résultat intervenu (ATF 135 IV 152 consid. 2.1.2 ; arrêt du Tribunal fédéral 6B_373/2011 du 14 novembre 2011 consid. 3.3).</w:t>
      </w:r>
    </w:p>
    <w:p>
      <w:r>
        <w:rPr>
          <w:b/>
        </w:rPr>
        <w:t>E. 4.4</w:t>
      </w:r>
    </w:p>
    <w:p>
      <w:r>
        <w:t>En l'espèce, la recourante ne s’est pas montrée constante dans sa narration des événements (nombre, nature et emplacement des atteintes à son intégrité corporelle ; personnes présentes pendant qu’une sorte de bâton était utilisé pour la frapper). Dans son recours, elle prétend nouvellement avoir été aussi saisie à la gorge.![endif]&gt;![if&gt; Ainsi, la première question qui se pose n'est pas de savoir si l’une, l’autre ou les trois personnes qui se trouvaient avec la recourante l’ont battue, le cas échéant ensemble et de concert, à une date indéterminée du mois de février 2020, quelques jours après qu’elle eut déposé plainte contre son mari, mais si la procédure comporte des indices suffisants que la recourante a été victime ce jour-là de lésions corporelles, le cas échéant commises au moyen d’un bâton. Or, la recourante, qui, peu après les faits, s'est confiée à une amie et lui a montré des blessures, n'a versé au dossier aucun certificat médical attestant de lésions constatées à une date précise ni de la compatibilité de celles-ci avec l’usage d’un objet contondant. Les deux photographies, non datées, qu’elle a produites – plusieurs mois après les faits et avant sa déclaration formelle de plainte lors de l’audience du Ministère public du 19 août 2020 (cf. art. 304 al. 1 in fine CPP) – ne peuvent pas à elles seules être mises en relation avec les événements dénoncés. Aucune de ces photos n’éveille non plus le soupçon d’une strangulation. Les deux personnes qui admettent être restées avec C______, pendant le déroulement de ce qui apparaît comme un rituel religieux, n'ont pas attesté de violences infligées par celui-ci à la recourante. Le mari de cette dernière, qui se trouvait dans une autre pièce, a affirmé n’avoir entendu que la lecture de versets du Coran, mais pas de cris ou bruits. Venue après les événements allégués, l’amie de la recourante a, pour l’essentiel, répété à la police les explications que lui avait données l’intéressée. Si elle a parlé de coups dans le ventre que celle-ci n’a jamais mentionnés, elle n’a pas relaté l’utilisation d’un bâton, un serrage de gorge ou une perte de connaissance. Par ailleurs, la recourante ne suggère l’administration d’aucune autre preuve qui permettrait d’étayer ses accusations contre les trois personnes qui auraient été présentes pendant qu’elle était battue. Partant, l’origine des marques visibles sur les photos n’est pas établie, non plus que leur lien de causalité avec ces personnes. C'est donc à raison que le Ministère public a refusé d’entrer en matière.</w:t>
      </w:r>
    </w:p>
    <w:p>
      <w:r>
        <w:rPr>
          <w:b/>
        </w:rPr>
        <w:t>E. 5</w:t>
      </w:r>
    </w:p>
    <w:p>
      <w:r>
        <w:t>Cette issue rend superflu l’examen des questions de la poursuite d’office et du degré de participation des auteurs identifiés. ![endif]&gt;![if&gt;</w:t>
      </w:r>
    </w:p>
    <w:p>
      <w:r>
        <w:rPr>
          <w:b/>
        </w:rPr>
        <w:t>E. 6</w:t>
      </w:r>
    </w:p>
    <w:p>
      <w:r>
        <w:t>Les recours doivent être rejetés et pouvaient, comme tels, être traités d’emblée par la Chambre de céans, sans échange d’écritures ni débats (art. 390 al. 2 a contrario CPP).![endif]&gt;![if&gt;</w:t>
      </w:r>
    </w:p>
    <w:p>
      <w:r>
        <w:rPr>
          <w:b/>
        </w:rPr>
        <w:t>E. 7</w:t>
      </w:r>
    </w:p>
    <w:p>
      <w:r>
        <w:t>La recourante était au bénéfice de l’assistance judiciaire pour la procédure préliminaire. Elle n’en a pas demandé l’extension à l’instance de recours. À juste titre, car sa contestation était vouée à l’échec (art. 136 al. 1 let. b CPP ; cf. ATF 139 III 396 consid. 1.2.).![endif]&gt;![if&gt;</w:t>
      </w:r>
    </w:p>
    <w:p>
      <w:r>
        <w:rPr>
          <w:b/>
        </w:rPr>
        <w:t>E. 8</w:t>
      </w:r>
    </w:p>
    <w:p>
      <w:r>
        <w:t>La recourante, qui succombe, supportera par conséquent les frais envers l'État,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