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P/13883/2013 vom 31. März 2015</w:t>
      </w:r>
    </w:p>
    <w:p>
      <w:r>
        <w:t>GE Cour de justice, 2015-03-31, FR</w:t>
      </w:r>
    </w:p>
    <w:p>
      <w:r>
        <w:rPr>
          <w:b/>
        </w:rPr>
        <w:t xml:space="preserve">Quelle: </w:t>
      </w:r>
      <w:r>
        <w:t>https://mcp.opencaselaw.ch/entscheid/ge_gerichte_P_13883_2013</w:t>
      </w:r>
    </w:p>
    <w:p>
      <w:r>
        <w:t>FR: GE_GERICHTE P/13883/2013 du 31 mars 2015</w:t>
      </w:r>
    </w:p>
    <w:p>
      <w:r>
        <w:t>IT: GE_GERICHTE P/13883/2013 del 31 marzo 2015</w:t>
      </w:r>
    </w:p>
    <w:p>
      <w:pPr>
        <w:pStyle w:val="Heading2"/>
      </w:pPr>
      <w:r>
        <w:t>Regeste</w:t>
      </w:r>
    </w:p>
    <w:p>
      <w:r>
        <w:t>DÉLAI; FORMALISME EXCESSIF; RESTITUTION DU DÉLAI; DROIT D'ÊTRE ENTENDU | CP.398.1; CP.399.3; Cst.29.1; CPP.94.1; CPP.403.1.b</w:t>
      </w:r>
    </w:p>
    <w:p>
      <w:pPr>
        <w:pStyle w:val="Heading2"/>
      </w:pPr>
      <w:r>
        <w:t>Erwägungen</w:t>
      </w:r>
    </w:p>
    <w:p>
      <w:r>
        <w:rPr>
          <w:b/>
        </w:rPr>
        <w:t>E. 1.1</w:t>
      </w:r>
    </w:p>
    <w:p>
      <w:r>
        <w:t>Peuvent faire l'objet d'un appel, les jugements des tribunaux de première instance qui ont clos tout ou partie de la procédure (art. 398 al. 1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Les art. 398 et 399 CPP règlent les modalités du dépôt d'un appel (…). Lorsque la juridiction de première instance notifie directement aux parties un jugement motivé sans leur avoir au préalable signifié le dispositif, l'annonce d'appel devient sans portée et n'apparaît plus obligatoire (A. DONATSCH / T. HANSJAKOB / V. LIEBER (éds), Kommentar zur schweizerischen Strafprozessordnung (StPO) , Zurich 2010, n. 11 ad art. 399, qui préconisent le respect du délai de dix jours de l'art. 399 al. 1 CPP). Selon le Tribunal fédéral, les parties ne sauraient alors être tenues par l'obligation d'annoncer un éventuel appel. Il leur suffit de déposer une déclaration d'appel dans les vingt jours suivant la notification du jugement motivé en application de l'art. 399 al. 2 CPP (arrêt du Tribunal fédéral 6B_444/2011 du 20 octobre 2011 consid. 2.5).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La partie qui omet de déposer une déclaration d'appel dans le délai de l'art. 399 al. 3 CPP voit son droit se périmer. Son appel est irrecevable, à moins qu'elle ne bénéficie d'une restitution de délai au sens de l'art. 94 CPP (arrêt du Tribunal fédéral 6B_968/2013 du 19 décembre 2013, consid. 2.5).</w:t>
      </w:r>
    </w:p>
    <w:p>
      <w:r>
        <w:rPr>
          <w:b/>
        </w:rPr>
        <w:t>E. 1.2</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1.3</w:t>
      </w:r>
    </w:p>
    <w:p>
      <w:r>
        <w:t>Une partie peut demander la restitution du délai si elle a été empêchée de l'observer (…) ; elle doit toutefois rendre vraisemblable que le défaut n'est imputable à aucune faute de sa part (art. 94 al. 1 CPP).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 ACPR/196/2014 du 8 avril 2014).</w:t>
      </w:r>
    </w:p>
    <w:p>
      <w:r>
        <w:rPr>
          <w:b/>
        </w:rPr>
        <w:t>E. 2</w:t>
      </w:r>
    </w:p>
    <w:p>
      <w:r>
        <w:t>L'appelant essaie tant bien que mal de donner à son annonce d'appel un sens qu'elle n'a pas, en laissant entendre qu'elle vaudrait déclaration d'appel à elle seule. Contrairement à ce que souhaiterait l'appelant, son annonce ne tend pas à "former appel du jugement dans son ensemble". L'appelant le reconnaît d'ailleurs à demi-mot quand il place au terme de son analyse le qualificatif "complet" entre parenthèses, ce qui vient contredire le terme "expressément" figurant dans le même paragraphe. L'exercice auquel se livre l'appelant ne tend en fait qu'à essayer de compenser l'erreur commise, en cherchant à donner a posteriori une interprétation à son annonce qu'une lecture littérale vient contredire. Mais le plus important est que l'annonce ne saurait se substituer à une déclaration d'appel, dès lors que celle-là ne contient aucune conclusion, contrairement aux réquisits de l'art. 399 al. 3 CPP. Une annonce d'appel ne peut ainsi en aucun cas se substituer à une déclaration d'appel inexistante. La jurisprudence a clairement écarté l'argument du formalisme excessif, aux fins de garantir la sécurité du droit et une forme d'égalité de traitement entre justiciables. La restitution de délai, outre qu'elle n'a pas formellement été requise par l'appelant, n'est pas envisageable, la faute ayant été clairement admise par l'appelant qui n'argue d'aucun autre motif indépendant de sa volonté. Il s'ensuit que l'appel doit être déclaré irrecevable pour les motifs qui précèdent.</w:t>
      </w:r>
    </w:p>
    <w:p>
      <w:r>
        <w:rPr>
          <w:b/>
        </w:rPr>
        <w:t>E. 3</w:t>
      </w:r>
    </w:p>
    <w:p>
      <w:r>
        <w:t>La partie dont l'appel est irrecevable est considérée avoir succombé. Elle supporte à ce titre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