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P/13838/2011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https://mcp.opencaselaw.ch/entscheid/ge_gerichte_P_13838_2011</w:t>
      </w:r>
    </w:p>
    <w:p>
      <w:r>
        <w:t>FR: GE_GERICHTE P/13838/2011 du 18 janvier 2012</w:t>
      </w:r>
    </w:p>
    <w:p>
      <w:r>
        <w:t>IT: GE_GERICHTE P/13838/2011 del 18 gennaio 2012</w:t>
      </w:r>
    </w:p>
    <w:p>
      <w:pPr>
        <w:pStyle w:val="Heading2"/>
      </w:pPr>
      <w:r>
        <w:t>Regeste</w:t>
      </w:r>
    </w:p>
    <w:p>
      <w:r>
        <w:t>; CONDITION DE RECEVABILITÉ ; APPEL(CPP) | CP.399; CPP.386.2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teneur de l'art. 399 al. 1 CPP, 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 La partie qui annonce l'appel adresse une déclaration d'appel écrite à la juridiction d'appel dans les 20 jours à compter de la notification du jugement motivé.</w:t>
      </w:r>
    </w:p>
    <w:p>
      <w:r>
        <w:rPr>
          <w:b/>
        </w:rPr>
        <w:t>E. 2</w:t>
      </w:r>
    </w:p>
    <w:p>
      <w:r>
        <w:t>Le délai pour le dépôt de la déclaration d'appel du Ministère public venait à échéance le 20 décembre 2011. Faute pour l'appelant d'avoir procédé conformément à la loi, son appel doit être déclaré irrecevable (art. 403 al. 1 let. a et 390 al. 2 a contrario CPP).</w:t>
      </w:r>
    </w:p>
    <w:p>
      <w:r>
        <w:rPr>
          <w:b/>
        </w:rPr>
        <w:t>E. 3</w:t>
      </w:r>
    </w:p>
    <w:p>
      <w:r>
        <w:t>Vu la qualité de l'appelant, les frais de la cause seront laissés à la charge de l'Etat.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