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P/13831/2023 vom 3. Juni 2025</w:t>
      </w:r>
    </w:p>
    <w:p>
      <w:r>
        <w:t>GE Cour de justice, 2025-06-03, FR</w:t>
      </w:r>
    </w:p>
    <w:p>
      <w:r>
        <w:rPr>
          <w:b/>
        </w:rPr>
        <w:t xml:space="preserve">Quelle: </w:t>
      </w:r>
      <w:r>
        <w:t>https://mcp.opencaselaw.ch/entscheid/ge_gerichte_P_13831_2023</w:t>
      </w:r>
    </w:p>
    <w:p>
      <w:r>
        <w:t>FR: GE_GERICHTE P/13831/2023 du 3 juin 2025</w:t>
      </w:r>
    </w:p>
    <w:p>
      <w:r>
        <w:t>IT: GE_GERICHTE P/13831/2023 del 3 giugno 2025</w:t>
      </w:r>
    </w:p>
    <w:p>
      <w:pPr>
        <w:pStyle w:val="Heading2"/>
      </w:pPr>
      <w:r>
        <w:t>Regeste</w:t>
      </w:r>
    </w:p>
    <w:p>
      <w:r>
        <w:t>VIOLENCE CONTRE LES AUTORITÉS;INTERDICTION DE PÉNÉTRER DANS UNE ZONE;LÉSION CORPORELLE SIMPLE | aCP.123; CP.285; LEI.119</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rPr>
          <w:b/>
        </w:rPr>
        <w:t>E. 2.2</w:t>
      </w:r>
    </w:p>
    <w:p>
      <w:r>
        <w:t>L'art. 10 CPP dispose à cet égard : le tribunal apprécie librement les preuves recueillies selon l’intime conviction qu’il retire de l’ensemble de la procédure (al. 2) ; lorsque subsistent des doutes insurmontables quant aux éléments factuels justifiant une condamnation, le tribunal se fonde sur l’état de fait le plus favorable au prévenu (al. 3).</w:t>
      </w:r>
    </w:p>
    <w:p>
      <w:r>
        <w:rPr>
          <w:b/>
        </w:rPr>
        <w:t>E. 2.3</w:t>
      </w:r>
    </w:p>
    <w:p>
      <w:r>
        <w:t>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w:t>
      </w:r>
    </w:p>
    <w:p>
      <w:r>
        <w:rPr>
          <w:b/>
        </w:rPr>
        <w:t>E. 3</w:t>
      </w:r>
    </w:p>
    <w:p>
      <w:r>
        <w:t>3.1. L'art. 285 ch. 1 1 ère phrase aCP, en vigueur jusqu'au 30 juin 2023, réprime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3.2.1.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3.2.2.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3.2.3. Le fait de se débattre est un comportement qui suffit à réaliser les conditions de l'art. 285 CP dès lors que la lutte qu'il implique comprend des voies de fait et de se montrer oppositionnel (arrêt du Tribunal fédéral 6P.129/2005 du 19 janvier 2006 consid. 7). 3.2.4. L'infraction à l'art. 285 CP est intentionnelle, le dol éventuel suffit (A. MACALUSO / L. MOREILLON / N. QUELOZ (éds), op. cit., n. 48 ad art. 285).</w:t>
      </w:r>
    </w:p>
    <w:p>
      <w:r>
        <w:rPr>
          <w:b/>
        </w:rPr>
        <w:t>E. 3.3</w:t>
      </w:r>
    </w:p>
    <w:p>
      <w:r>
        <w:t>En l'espèce, il est établi, dans la mesure où l'appelant le reconnaît, qu'il a sciemment tenté de se soustraire au contrôle de police, dans la nuit du 27 juin 2023 vers 03h25, en poussant les policiers pour se frayer un chemin et en essayant de quitter les lieux en courant, sachant précisément qu'il n'avait pas le droit de se trouver sur le territoire genevois, faisant l'objet d'une décision d'interdiction d'entrer sur l'ensemble dudit territoire, laquelle était toujours en vigueur. Il soutient n'avoir pas usé de violence à l'égard de l'autorité publique et ne pas être l'auteur des lésions corporelles constatées sur le policier D______. Les contestations de l'appelant ne sont pas cohérentes et heurtent le bon sens, outre les éléments figurant au dossier. D'une part, l'appelant a admis avoir voulu fuir les agents de police en les poussant, les contraignant à le retenir dans sa fuite, les forçant à le maîtriser avec vigueur alors qu'il se débattait et adoptait un comportement oppositionnel. Cette attitude les a contraints à le mettre à terre et à le maintenir au sol par la force jusqu'à l'arrivée des renforts, vu qu'il persistait à vouloir se défaire de leur prise avec véhémence pour fuir et empêcher son interpellation, étant rappelé qu'il a déclaré s'être débattu "comme un poisson" et avoir "essay[é] de nager au sol" . D'autre part, s'il n'avait pas agi avec violence et véhémence pour se défaire de la prise de la police, on voit mal pourquoi les agents se seraient vus contraints de le plaquer au sol et de le maîtriser ainsi jusqu'à l'arrivée des renforts. Ce sont ces circonstances précises, en lien avec le comportement de l'appelant, qui ont rendu la procédure de contrôle policière plus difficile et lors de laquelle le policier D______ a subi de multiples dermabrasions au coude, sur une surface d'environ 20x10cm, et un hématome épicrânien avec dermabrasion au niveau frontal gauche (4x4cm), attestés par un constat médical du 27 juin 2023 et photographies, soit objectivement des lésions corporelles simples. En se débattant avec vigueur et détermination, alors même qu'il était au sol et malgré les injonctions de la police, l'appelant a accepté, à tout le moins par dol éventuel, de causer de telles lésions corporelles au policier, qui était chargé, dans l'exercice de ses fonctions, de procéder à son arrestation. En agissant ainsi, l'appelant a empêché, à tout le moins par des voies de fait, l'autorité policière de faire un acte entrant dans ses fonctions. Il n'est pas nécessaire que l'acte ait été rendu totalement impossible : il suffit qu'il ait été entravé de telle manière qu'il ne puisse être accompli comme prévu, qu'il soit rendu plus difficile ou différé, comme déjà rappelé ci-dessus. L'infraction à l'art. 285 aCP est réalisée et c'est dès lors à juste titre que le premier juge l'en a reconnu coupable. Au vu de l'intensité du comportement oppositionnel déployé par l'appelant, il est inutile d'examiner les conditions légales de l'art. 286 CP, tel qu'il le soutient. Son appel sera rejeté et le jugement sera confirmé sur ce point.</w:t>
      </w:r>
    </w:p>
    <w:p>
      <w:r>
        <w:rPr>
          <w:b/>
        </w:rPr>
        <w:t>E. 4</w:t>
      </w:r>
    </w:p>
    <w:p>
      <w:r>
        <w:t>4.1. L'art. 123 al. 1 aCP, applicable jusqu'au 30 juin 2023, réprime, sur plainte, le comportement de celui qui, intentionnellement, aura fait subir à une personne une autre atteinte à l’intégrité corporelle ou à la santé.</w:t>
      </w:r>
    </w:p>
    <w:p>
      <w:r>
        <w:rPr>
          <w:b/>
        </w:rPr>
        <w:t>E. 4.2</w:t>
      </w:r>
    </w:p>
    <w:p>
      <w:r>
        <w:t>Cette disposition sanctionne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w:t>
      </w:r>
    </w:p>
    <w:p>
      <w:r>
        <w:rPr>
          <w:b/>
        </w:rPr>
        <w:t>E. 4.3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w:t>
      </w:r>
    </w:p>
    <w:p>
      <w:r>
        <w:rPr>
          <w:b/>
        </w:rPr>
        <w:t>E. 4.4</w:t>
      </w:r>
    </w:p>
    <w:p>
      <w:r>
        <w:t>La distinction entre lésions corporelles et voies de fait peut s'avérer délicate.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Une certaine marge d'appréciation est reconnue au juge du fait car l'établissement des faits et l'interprétation de la notion juridique indéterminée sont étroitement liés (ATF 134 IV 189 consid. 1.3 ; 119 IV 25 consid. 2a).</w:t>
      </w:r>
    </w:p>
    <w:p>
      <w:r>
        <w:rPr>
          <w:b/>
        </w:rPr>
        <w:t>E. 4.5</w:t>
      </w:r>
    </w:p>
    <w:p>
      <w:r>
        <w:t>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w:t>
      </w:r>
    </w:p>
    <w:p>
      <w:r>
        <w:rPr>
          <w:b/>
        </w:rPr>
        <w:t>E. 4.6</w:t>
      </w:r>
    </w:p>
    <w:p>
      <w:r>
        <w:t>La causalité est un élément constitutif d'une infraction de résultat ; s'agissant d'une infraction intentionnelle la causalité naturelle suffit (ATF 143 IV 330 consid. 2.5). Celle-ci signifie que le comportement de l'auteur est la cause sine qua non du résultat (punissable) (ATF 143 III 242 consid. 3.7 ; 142 IV 237 consid. 1.5.1 ; 135 IV 56 consid. 2.1 ; 133 IV 158 consid. 6.1).</w:t>
      </w:r>
    </w:p>
    <w:p>
      <w:r>
        <w:rPr>
          <w:b/>
        </w:rPr>
        <w:t>E. 4.7</w:t>
      </w:r>
    </w:p>
    <w:p>
      <w:r>
        <w:t>Pour déterminer si un comportement imprudent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Savoir ce qu'une personne voulait ou acceptait constitue une question de fait qui concerne le contenu de la pensée d'un individu (fait interne), en revanche le concept d'intention est une notion de droit (ATF 149 IV 57 consid. 2.2 ; 147 IV 439 consid. 7.3.1 ; 137 IV 1 consid. 4.2.3 ; 133 IV 9 consid. 4.1).</w:t>
      </w:r>
    </w:p>
    <w:p>
      <w:r>
        <w:rPr>
          <w:b/>
        </w:rPr>
        <w:t>E. 4.8</w:t>
      </w:r>
    </w:p>
    <w:p>
      <w:r>
        <w:t>En l'espèce, il est établi – les parties ne le contestent d'ailleurs pas – que les lésions corporelles, attestées par constat médical, ont bien été causées lors de l'arrestation du 27 juin 2023 de l'appelant, étant rappelé que le prévenu a adopté un comportement oppositionnel et violent, admettant s'être physiquement opposé à son arrestation. C'est donc bien l'attitude réfractaire du prévenu, qui luttait au sol "comme un poisson" pour se débattre et se soustraire à son interpellation, qui a obligé les agents publics à user de la force et de la contrainte pour parvenir à le maîtriser. C'est donc dans ce contexte de lutte que des lésions et des frottements au sol ont eu lieu, causant des dermabrasions et plaies multiples sur l'avant-bras du policier D______, sur une surface d'environ 20x10cm, et un hématome épicrânien frontal de 4x4cm. Lors de l'audience tenue devant le MP le 5 septembre 2023, le policier avait encore une cicatrice visible au niveau de son avant-bras gauche, une photographie ayant ensuite été versée au dossier. Partant, les lésions causées lors de l'arrestation du prévenu ne constituent pas une simple atteinte inoffensive et passagère au bien-être du lésé, mais sont bien des lésions corporelles simples au sens de l'art. 123 CP. À toutes fins utiles, les déclarations de l'appelant consistant à soutenir que le policier se serait lui-même causé les lésions constatées sont dénuées de bon sens, eu égard aux circonstances particulières de l'arrestation ayant nécessité un renfort policier. Enfin, si le prévenu ne s'était pas opposé, ni débattu avec tant de ferveur à son interpellation, le policier n'aurait pas été blessé de la sorte. En s'opposant ainsi, le prévenu s'est à tout le moins accommodé de la survenance des lésions constatées, étant précisé que selon le cours ordinaire de choses et l'expérience de la vie, il est hautement probable qu'en se débattant avec force et violence à une emprise physique exercée par la police et en essayant de s'y soustraire, malgré les injonctions de celle-ci et sa résistance, le réfractaire cause de telles blessures au policier. Par conséquent, la Cour parvient à la conclusion que l'appelant a agi par dol éventuel à tout le moins. Par conséquent, le verdict de culpabilité rendu à son encontre du chef de lésions corporelles simples (art. 123 ch. 1 al. 1 aCP) doit être confirmé, sous réserve que c'est le droit en vigueur au moment des faits qui doit s'appliquer.</w:t>
      </w:r>
    </w:p>
    <w:p>
      <w:r>
        <w:rPr>
          <w:b/>
        </w:rPr>
        <w:t>E. 5</w:t>
      </w:r>
    </w:p>
    <w:p>
      <w:r>
        <w:t>5.1. L'art. 119 al. 1 LEI réprime le non-respect d'une assignation à un lieu de résidence ou d'une interdiction de pénétrer dans une région déterminée, prononcée en vertu de l'art. 74 al. 1 LEI. L'art. 74 al. 1 let. a LEI octroie en effet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(let. a) ou lorsqu'il est frappé d'une décision de renvoi ou d'expulsion entrée en force et que des éléments concrets font redouter qu'il ne quittera pas la Suisse dans le délai prescrit ou lorsqu'il n'a pas respecté le délai qui lui était imparti pour quitter le territoire (let. b).</w:t>
      </w:r>
    </w:p>
    <w:p>
      <w:r>
        <w:rPr>
          <w:b/>
        </w:rPr>
        <w:t>E. 5.2</w:t>
      </w:r>
    </w:p>
    <w:p>
      <w:r>
        <w:t>En l'espèce, il est établi – et l'appelant ne le conteste pas – qu'il savait faire l'objet d'une interdiction d'entrée sur l'ensemble du territoire genevois pour une durée de 18 mois, valable à compter du 18 mai 2022, laquelle lui a été notifiée en main propre le jour même. L'appelant prétend que le soir des faits, il avait l'intention de se rendre avec un ami en voiture à H______ [VD] depuis F______ [France] pour y boire un verre, précisant qu'il n'était pas le conducteur dudit véhicule. Ce dernier devait initialement passer par G______ [France] pour y récupérer un autre ami, lequel s'était finalement désisté. Dès lors, le conducteur avait changé son itinéraire et avait décidé de transiter par Genève pour se rendre à H______ [VD], sans savoir que l'appelant faisait l'objet d'une interdiction de territoire. L'appelant soutient qu'il ignorait que le véhicule était entré sur le territoire genevois, au motif qu'il n'était pas le conducteur et que ce dernier ne l'avait pas informé de son nouvel itinéraire. L'appelant ne saurait être suivi dans ces explications peu crédibles. En effet, l'attention de la police a été portée sur un véhicule qui circulait à l'intérieur du jardin Anglais et qui allait s'engager sur le quai Général-Guisan en direction du pont du Mont-Blanc. Partant, si l'appelant et son ami n'avaient aucune intention d'entrer sur le territoire genevois et ne faisaient que "transiter" pour se rendre à H______ [VD], on peine à comprendre leur présence à l'intérieur dudit jardin à 03h25. En outre, l'appelant savait qu'il n'avait pas le droit d'entrer sur le territoire genevois. Dès lors, il aurait dû en informer son ami à l'avance afin de s'assurer qu'il ne pénètre pas sur le territoire proscrit ou, à tout le moins, qu'il le quitte au plus vite, sans s'attarder dans le jardin Anglais. En renonçant à informer le conducteur de son interdiction et en acceptant de courir le risque de faire une halte dans le parc, il a accepté de violer ladite prohibition dont il faisait l'objet. Enfin, l'appelant ne peut prétendre qu'il ignorait être entré sur le territoire genevois. En effet, il a déjà été condamné à deux reprises par les autorités judiciaires genevoises, pour des périodes pénales diverses, ce qui signifie que le prévenu était déjà venu à de multiples reprises à Genève et qu'il connaissait donc cette ville. Pour tous ces motifs, la Cour est parvenue à la constatation que l'appelant s'est volontairement rendu coupable d'infraction à l'art. 119 al. 1 LEI. Partant, le verdict de culpabilité rendu à son égard doit être confirmé.</w:t>
      </w:r>
    </w:p>
    <w:p>
      <w:r>
        <w:rPr>
          <w:b/>
        </w:rPr>
        <w:t>E. 6</w:t>
      </w:r>
    </w:p>
    <w:p>
      <w:r>
        <w:t>6.1. Les infractions aux articles 285 ch. 1 aCP, 123 al. 1 aCP et 119 al. 1 LEI sont punies d’une peine privative de liberté de trois ans au plus ou d’une peine pécuniaire. Dans les cas d'infraction à l'art. 123 al. 1 aCP de peu de gravité, le juge pourra atténuer la peine (art. 48a).</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w:t>
      </w:r>
    </w:p>
    <w:p>
      <w:r>
        <w:rPr>
          <w:b/>
        </w:rPr>
        <w:t>E. 6.3</w:t>
      </w:r>
    </w:p>
    <w:p>
      <w:r>
        <w:t>Sauf disposition contraire, la peine pécuniaire est de trois jours-amende au moins et ne peut excéder 180 jours-amende. Le juge fixe leur nombre en fonction de la culpabilité de l’auteur (art. 34 al. 1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6.4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w:t>
      </w:r>
    </w:p>
    <w:p>
      <w:r>
        <w:rPr>
          <w:b/>
        </w:rPr>
        <w:t>E. 6.5</w:t>
      </w:r>
    </w:p>
    <w:p>
      <w:r>
        <w:t>En l'espèce, le genre de peine fixé par le premier juge pour sanctionner les infractions retenues – une peine pécuniaire (art. 34 al. 1 CP) – est acquis à l'appelant, tout comme le sursis et le délai d'épreuve, l'appel ayant été interjeté uniquement en sa faveur (art. 42 et 44 CP et 391 al. 2 CPP). En lien avec la quotité de la peine, la Cour relève, comme l'a fait le TP, que la faute de l'appelant n'est pas négligeable. Il s'en est pris à l'intégrité physique d'un agent de police en fonction, à l'autorité publique et aux interdits en vigueur en matière d'entrée sur le territoire genevois. Il a fait preuve d'une volonté délictuelle importante en commettant ces infractions le même soir. Ses mobiles étaient futiles et égoïstes, relevant de sa pure convenance personnelle. Il y a concours d'infractions, ce qui constitue un facteur d'aggravation de la peine. La collaboration de l'appelant à la procédure n'a pas été bonne, dès lors qu'il a persisté à contester les infractions reprochées, malgré les éléments objectifs figurant au dossier. Il a certes présenté des excuses au policier, mais a refusé de reconnaître une quelconque responsabilité pénale. Sa prise de conscience est au stade embryonnaire. L'appelant a deux antécédents, dont un spécifique en matière d'opposition aux actes de l'autorité. Sa situation personnelle ne justifie aucunement ses agissements.</w:t>
      </w:r>
    </w:p>
    <w:p>
      <w:r>
        <w:rPr>
          <w:b/>
        </w:rPr>
        <w:t>E. 6.6</w:t>
      </w:r>
    </w:p>
    <w:p>
      <w:r>
        <w:t>Les faits s'étant déroulés le 27 juin 2023, il convient de fixer une peine complémentaire à celle arrêtée par le TP le 4 septembre 2023. Si la Cour avait eu à connaître les infractions retenues dans la présente cause simultanément à celle sanctionnée le 4 septembre 2023, elle aurait ajouté à la peine de base entrée en force de 60 jours-amende prononcée à cette occasion pour réprimer le délit contre la loi sur les stupéfiants, une peine de 60 unités pénales (peines hypothétiques : 90 jours-amende) pour sanctionner l'infraction de violence ou menace contre les autorités et les fonctionnaires (art. 285 CP), ainsi que 30 unités pénales (peines hypothétiques : 60 jours-amende) pour sanctionner les lésions corporelles simples (art. 123 ch. 1 al. 1 CP) et de 30 unités supplémentaires (peine hypothétique : 60 jours-amende) pour réprimer l'infraction à l'art. 119 LEI, ce qui conduit au prononcé d'une peine pécuniaire complémentaire de 120 jours-amende. Le montant du jour-amende sera maintenu à CHF 30.-, en tenant compte de sa situation personnelle et financière, étant précisé qu'il travaille et perçoit un revenu régulier et qu'il n'a personne à charge. L'appel est rejeté sur ce point également.</w:t>
      </w:r>
    </w:p>
    <w:p>
      <w:r>
        <w:rPr>
          <w:b/>
        </w:rPr>
        <w:t>E. 7</w:t>
      </w:r>
    </w:p>
    <w:p>
      <w:r>
        <w:t>L'appelant, qui succombe intégralement, supportera les frais de la procédure envers l'État, comprenant un émolument d'arrêt de CHF 1'200.-. Il n'y a, au surplus, pas lieu de revoir la répartition des frais de première instance (art. 428 CPP et art. 14 al. 1 let. e du Règlement fixant le tarif des frais en matière pénale [RTFMP]).</w:t>
      </w:r>
    </w:p>
    <w:p>
      <w:r>
        <w:rPr>
          <w:b/>
        </w:rPr>
        <w:t>E. 8</w:t>
      </w:r>
    </w:p>
    <w:p>
      <w:r>
        <w:t>Considéré globalement, l'état de frais produit par M e C______, défenseur d'office de A______, à hauteur de CHF 1'459.35, TVA comprise, satisfait les exigences légales et jurisprudentielles régissant l'assistance judiciaire gratuite en matière pénale, de sorte que ce montant lui sera octroyé.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