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P/13780/2017 vom 16. Oktober 2018</w:t>
      </w:r>
    </w:p>
    <w:p>
      <w:r>
        <w:t>GE Cour de justice, 2018-10-16, FR</w:t>
      </w:r>
    </w:p>
    <w:p>
      <w:r>
        <w:rPr>
          <w:b/>
        </w:rPr>
        <w:t xml:space="preserve">Quelle: </w:t>
      </w:r>
      <w:r>
        <w:t>https://mcp.opencaselaw.ch/entscheid/ge_gerichte_P_13780_2017</w:t>
      </w:r>
    </w:p>
    <w:p>
      <w:r>
        <w:t>FR: GE_GERICHTE P/13780/2017 du 16 octobre 2018</w:t>
      </w:r>
    </w:p>
    <w:p>
      <w:r>
        <w:t>IT: GE_GERICHTE P/13780/2017 del 16 ottobre 2018</w:t>
      </w:r>
    </w:p>
    <w:p>
      <w:pPr>
        <w:pStyle w:val="Heading2"/>
      </w:pPr>
      <w:r>
        <w:t>Regeste</w:t>
      </w:r>
    </w:p>
    <w:p>
      <w:r>
        <w:t>COMPLICITÉ ; DOMMAGES À LA PROPRIÉTÉ(DROIT PÉNAL) ; VOL(DROIT PÉNAL) | CP.139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2.1.4. Agit comme complice, celui qui prête intentionnellement assistance à l'auteur pour commettre un crime ou un délit ( cf . art. 25 CP ; arrêt du Tribunal fédéral 6B_628/2018 du 16 août 2018 consid. 3.1).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(ATF 132 IV 49 consid. 1.1 p. 52 et les références). La contribution du complice est subordonnée : il facilite et encourage l'infraction. Il n'est pas nécessaire que l'assistance du complice ait été une condition sine qua non de la réalisation de l'infraction. Il suffit qu'elle l'ait favorisée. L'assistance prêtée par le complice peut être matérielle, intellectuelle ou consister en une simple abstention ; elle est notamment intellectuelle lorsque celui-ci encourage l'auteur, entretient ou fortifie sa décision de commettre l'infraction (ATF 79 IV 145 p. 147 ; arrêt du Tribunal fédéral 6B_894/2009 du 19 janvier 2010 consid. 1.5.3 et les références). La complicité par omission suppose toutefois une obligation juridique d'agir, autrement dit une position de garant (ATF 132 IV 49 consid. 1.1 p. 51-52 ; 121 IV 109 consid. 3a p. 119-120 ; arrêt du Tribunal fédéral 6B_72/2009 du 20 mai 2009 consid. 2.1.). Subjectivement, le complice doit avoir l'intention de favoriser la commission, mais le dol éventuel suffit (ATF 121 IV 109 consid. 3a p. 119 s. ; ATF 118 IV 309 consid. 1a p. 312). Il faut qu'il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(ATF 132 IV 49 consid. 1.1 p. 52 ; ATF 121 IV 109 consid. 3a p. 120 ; arrêts du Tribunal fédéral 6B_628/2018 du 16 août 2018 consid. 3.1 ; 6B_608/2017 du 12 avril 2018 consid. 6.1).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w:t>
      </w:r>
    </w:p>
    <w:p>
      <w:r>
        <w:rPr>
          <w:b/>
        </w:rPr>
        <w:t>E. 2</w:t>
      </w:r>
    </w:p>
    <w:p>
      <w:r>
        <w:t>2.1.1. L'art. 139 ch. 1 CP réprime le comportement de celui qui, pour se procurer ou procurer à un tiers un enrichissement illégitime, aura soustrait une chose mobilière appartenant à autrui dans le but de se l'approprier. 2.1.2. Selon l'art. 144 al. 1 CP, se rend coupable de dommage à la propriété celui qui aura endommagé, détruit ou mis hors d'usage une chose appartenant à autrui ou frappée d'un droit d'usage ou d'usufruit au bénéfice d'autrui et sera puni sur plainte.</w:t>
      </w:r>
    </w:p>
    <w:p>
      <w:r>
        <w:rPr>
          <w:b/>
        </w:rPr>
        <w:t>E. 2.2</w:t>
      </w:r>
    </w:p>
    <w:p>
      <w:r>
        <w:t>L'appelant soutient avoir croisé par hasard E______, qu'il connait depuis 2009, à la rue 1______ le 17 juillet 2017 peu avant 03h00, avoir discuté avec lui durant quelques minutes puis quitté les lieux, sans s'être trouvé à l'endroit où le vol a été commis. De telles allégations sont contraires au dossier et ne peuvent par conséquent être retenues. Il sied tout d'abord de rappeler que, lors de son audition par la police, E______ a reconnu l'appelant sur photographie et l'a clairement mis en cause en ces termes : " On était ensemble, il s'est occupé de surveiller la rue ". Devant le Tribunal de police, E______ ne s'est pas rétracté, de sorte que ses propos constituent un indice sérieux à charge de l'appelant, ce d'autant qu'ils correspondent à ce que montrent les images de vidéosurveillance figurant à la procédure. L'on y voit en effet E______ et l'appelant déambuler ensemble au milieu de la nuit à la rue 1______ en direction de la rue 2______. Après être passés devant le véhicule de D______, ils échangent quelques mots et E______ se dirige vers la voiture et s'emploie à en forcer la portière, ce qui lui prend du temps. L'appelant, qui s'est posté à l'angle rue 1______/rue 2______, observe les lieux et voit les actes de son comparse. Il va ensuite se poster en face, dans la rue 3______, puis revient à la rue 1______ où E______ le rejoint et lui remet un objet non identifié, qu'il glisse dans la serviette dont il est porteur. Enfin, les deux protagonistes se séparent. A aucun moment l'appelant n'est vu avec un téléphone portable. Par ailleurs, l'argument selon lequel celui-ci jouait dans la rue au milieu de la nuit ne convainc pas. Ces éléments permettent de retenir, au-delà de tout doute raisonnable, que l'appelant a joué un rôle de guetteur, pendant que E______ passait à l'acte sous ses yeux. L'argument de la défense, selon lequel le produit du vol n'a pas été retrouvé, tombe à faux, les protagonistes ayant été interpellés respectivement trois et quatre mois après les faits. Le fait que l'appelant soit en situation irrégulière en Suisse, sans domicile fixe ni moyen d'existence et avec des antécédents spécifiques ne plaide pas non plus en sa faveur. Par ses actes, l'appelant a favorisé la commission des infractions poursuivies, sans toutefois y prendre part directement, de sorte que sa participation doit être qualifiée de complicité au sens de l'art. 25 CP, ce d'autant qu'il subsiste un doute sur le fait qu'il ait reçu une part du butin. Le jugement entrepris sera d'office réformé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3.1.2.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3.1.3.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6B_714/2015 du 28 septembre 2015 consid. 1.1 ; 6B_894/2014 du 25 mars 2015 consid. 2.1).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3.1.4. Le 1 er janvier 2018, sont entrées en vigueur des nouvelles dispositions sur le droit des sanctions. A l'aune de l'art. 2 CP ( lex mitior ), cette réforme semble moins favorable à la personne condamnée, qui pourra ainsi revendiquer l'application du droit en vigueur au 31 décembre 2017 si les actes qu'elle a commis l'ont été sous l'empire de ce droit (M. DUPUIS / L. MOREILLON / C. PIGUET / S. BERGER / M. MAZOU / V. RODIGARI, Code pénal, Petit Commentaire , Bâle 2017, n. 6 des rem. prél. ad art. 34 à 41). En l'espèce, le nouveau droit n'étant pas plus favorable à l'appelant, celui en vigueur lors de la commission des infractions poursuivies sera appliqué.</w:t>
      </w:r>
    </w:p>
    <w:p>
      <w:r>
        <w:rPr>
          <w:b/>
        </w:rPr>
        <w:t>E. 3.2</w:t>
      </w:r>
    </w:p>
    <w:p>
      <w:r>
        <w:t>L'appelant a favorisé la commission de deux infractions contre le patrimoine et persiste à demeurer en Suisse illégalement. Sa faute n'est donc pas négligeable. Il a agi par appât du gain. Il y a concours d'infractions (art. 49 al. 1 CP). Sa situation personnelle est certes précaire mais n'explique pas son comportement, qui n'est sans doute pas le plus adéquat pour obtenir, comme il le souhaite, un nouveau permis de séjour. Sa collaboration à l'enquête a été mauvaise, dans la mesure où il n'a donné aucune explication plausible des faits révélés par les images de vidéosurveillance. Ses antécédents sont nombreux, récents et spécifiques, ce qui témoigne d'une absence totale de prise de conscience du caractère répréhensible de ses actes. Ces éléments conduisent la CPAR à retenir que le pronostic d'avenir de l'appelant est concrètement défavorable, ce qui exclut l'octroi du sursis. L'appelant a déjà été condamné à plusieurs peines pécuniaires et privatives de liberté, lesquelles n'ont pas eu l'effet dissuasif escompté. Sa situation irrégulière en Suisse, l'absence de domicile fixe et de moyens d'existence ont pour conséquence que le prononcé d'une peine pécuniaire ou d'un travail d'intérêt général ne peut entrer en considération. Seule une courte peine privative de liberté ferme peut ainsi être prononcée. Celle fixée à 100 jours par le premier juge consacre une application correcte des critères de l'art. 47 CP. Il y a néanmoins lieu de tenir compte du fait que l'appelant n'a joué qu'un rôle de complice et de ce que la peine est complémentaire à celle fixée par le MP le 20 juillet 2018 (art. 49 al. 2 CP). En définitive, la peine sera réduite à 70 jours.</w:t>
      </w:r>
    </w:p>
    <w:p>
      <w:r>
        <w:rPr>
          <w:b/>
        </w:rPr>
        <w:t>E. 4</w:t>
      </w:r>
    </w:p>
    <w:p>
      <w:r>
        <w:t>Avec raison, le premier juge a fait droit aux prétentions de la partie plaignante, documentées et en lien de causalité avec les faits reprochés à l'appelant (art. 41 al. 1 de la loi fédérale du 30 mars 1911, complétant le Code civil suisse [CO, Code des obligations - RS 220]).</w:t>
      </w:r>
    </w:p>
    <w:p>
      <w:r>
        <w:rPr>
          <w:b/>
        </w:rPr>
        <w:t>E. 5</w:t>
      </w:r>
    </w:p>
    <w:p>
      <w:r>
        <w:t>L'appelant, qui plaidait l'acquittement, succombe en grande partie et supportera par conséquent trois quarts des frais de la procédure d'appel, le solde étant laissé à la charge de l'Etat (art. 428 al. 1 et 2 let. a CPP). Au vu de la confirmation du verdict de culpabilité, la répartition des frais de première instance ne sera pas revue (art. 428 al. 3 CPP), ce d'autant que le jugement entrepris est partiellement réformé pour des motifs non plaidés, dont l'un survenu après la décision du premier juge.</w:t>
      </w:r>
    </w:p>
    <w:p>
      <w:r>
        <w:rPr>
          <w:b/>
        </w:rPr>
        <w:t>E. 6.1</w:t>
      </w:r>
    </w:p>
    <w:p>
      <w:r>
        <w:t>Selon l'art. 132 al. 1 CPP, la direction de la procédure ordonne la défense d'office en cas de défense obligatoire (let. a), si le prévenu ne dispose pas des moyens nécessaires et que l'assistance d'un défenseur est justifiée pour sauvegarder ses intérêts (let. b). La défense d'office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(al. 3).</w:t>
      </w:r>
    </w:p>
    <w:p>
      <w:r>
        <w:rPr>
          <w:b/>
        </w:rPr>
        <w:t>E. 6.2</w:t>
      </w:r>
    </w:p>
    <w:p>
      <w:r>
        <w:t>En l'occurrence, il peut être admis que l'appelant ne dispose pas des moyens nécessaires à rémunérer son conseil. Par contre, les faits poursuivis, soit d'avoir séjourné illégalement en Suisse et fait le guet lors d'un vol dans une voiture, ne présentent aucune difficulté que le prévenu seul ne pouvait surmonter, ce d'autant qu'il avait déjà été condamné à plusieurs reprises pour des faits semblables. Par ailleurs, la peine encourue était de 100 jours au plus, de sorte que les conditions d'une défense d'office ne sont pas réalisées.</w:t>
      </w:r>
    </w:p>
    <w:p>
      <w:r>
        <w:rPr>
          <w:b/>
        </w:rPr>
        <w:t>E. 7</w:t>
      </w:r>
    </w:p>
    <w:p>
      <w:r>
        <w:t>7.1. Aux termes de l'art. 436 al 1 CPP, les prétentions en indemnités et en réparation du tort moral dans la procédure de recours sont réglées par les art. 429 à 434 CPP. Si ni un acquittement total ou partiel, ni un classement de la procédure ne sont prononcés mais que le prévenu obtient gain de cause sur d'autres points, il a droit à une juste indemnité pour ses dépenses (al. 2).</w:t>
      </w:r>
    </w:p>
    <w:p>
      <w:r>
        <w:rPr>
          <w:b/>
        </w:rPr>
        <w:t>E. 7.2</w:t>
      </w:r>
    </w:p>
    <w:p>
      <w:r>
        <w:t>L'appelant n'ayant été condamné qu'aux trois quarts des frais de la procédure d'appel, il aurait en principe droit à une juste indemnité pour ses frais de défense (art. 436 al. 2 CPP). Il apparaît néanmoins que le jugement de première instance n'a été réformé que sur la qualification juridique de la participation de l'appelant aux infractions poursuivies, non plaidée, et une question de peine complémentaire, apparue en appel seulement et non plaidée. Ainsi, aucune indemnité n'est due en lien avec les prestations fournies en 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