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P/13645/2018 vom 21. Februar 2020</w:t>
      </w:r>
    </w:p>
    <w:p>
      <w:r>
        <w:t>GE Cour de justice, 2020-02-21, FR</w:t>
      </w:r>
    </w:p>
    <w:p>
      <w:r>
        <w:rPr>
          <w:b/>
        </w:rPr>
        <w:t xml:space="preserve">Quelle: </w:t>
      </w:r>
      <w:r>
        <w:t>https://mcp.opencaselaw.ch/entscheid/ge_gerichte_P_13645_2018</w:t>
      </w:r>
    </w:p>
    <w:p>
      <w:r>
        <w:t>FR: GE_GERICHTE P/13645/2018 du 21 février 2020</w:t>
      </w:r>
    </w:p>
    <w:p>
      <w:r>
        <w:t>IT: GE_GERICHTE P/13645/2018 del 21 febbraio 2020</w:t>
      </w:r>
    </w:p>
    <w:p>
      <w:pPr>
        <w:pStyle w:val="Heading2"/>
      </w:pPr>
      <w:r>
        <w:t>Regeste</w:t>
      </w:r>
    </w:p>
    <w:p>
      <w:r>
        <w:t>DÉLIT CONTINU;SÉJOUR ILLÉGAL;LEX MITIOR;PEINE PÉCUNIAIRE;FIXATION DE LA PEINE;RÉVOCATION DU SURSIS | LEI.115.al1.letb; CP.2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Lorsqu'une nouvelle loi entre en vigueur pendant l'exécution d'un délit continu, il convient de prendre en compte le nouveau droit uniquement (arrêt du Tribunal fédéral 6B_196/2012 du 24 janvier 2013 consid. 1.3 ; M. DUPUIS / L. MOREILLON / C. PIGUET / S. BERGER / M. MAZOU / V. RODIGARI [éds], Code pénal - Petit commentaire , 2 e éd., Bâle 2017, ad art. 2 N 19 et références).</w:t>
      </w:r>
    </w:p>
    <w:p>
      <w:r>
        <w:rPr>
          <w:b/>
        </w:rPr>
        <w:t>E. 2</w:t>
      </w:r>
    </w:p>
    <w:p>
      <w:r>
        <w:t>3.1. Le séjour illégal est un délit de durée, un délit continu. L'infraction est achevée au moment où le séjour prend fin.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 arrêt du Tribunal fédéral 6B_1003/2019 du 16 octobre 2019 destiné à publication consid. 1.1).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 à la culpabilité considérée dans son ensemble et ne pas excéder la peine maximale prévue par la loi (ATF 135 IV 6 consid. 4.2. ; arrêt du Tribunal fédéral 6B_1003/2019 du 16 octobre 2019 destiné à publication consid. 1.1). 2.3.2. Le Tribunal fédéral s'est récemment prononcé sur le nombre maximal de jours-amende pouvant être prononcés à teneur de l'art. 115 al. 1 let. b LEI en lien avec l'art. 34 al. 1 1 ère phrase CP en vigueur depuis le 1 er janvier 2018. Cette disposition fixe un plafond en matière de peine pécuniaire qui n'est pas absolu, puisque la limite de 180 jours-amende vaut " sauf disposition contraire ". Il n'apparaît toutefois pas qu'un nombre supérieur de jours-amende soit prévu à l'art 115 al. 1 let. b LEI. C'est ainsi une limite de 180 jours-amende qui doit être respectée lorsqu'une peine pécuniaire entre en ligne de compte s'agissant du délit continu de séjour illégal (arrêt du Tribunal fédéral 6B_1003/2019 du 16 octobre 2019 destiné à publication consid. 1.4 et 1.5) 2.3.3. La somme des peines prononcées à raison du délit continu doit ainsi être adaptée à la faute considérée dans son ensemble et ne pas excéder la peine maximale prévue par la loi, soit en l'occurrence 180 jours pour la peine pécuniaire prévue par l'art. 115 al. 1 let. b LEI . Si les condamnations prononcées antérieurement atteignent ou dépassent cette limite, le prévenu est condamné à une peine de quotité nulle (arrêt du Tribunal fédéral B_1003/2019 du 16 octobre 2019 destiné à publication, consid. 1.4).</w:t>
      </w:r>
    </w:p>
    <w:p>
      <w:r>
        <w:rPr>
          <w:b/>
        </w:rPr>
        <w:t>E. 2.2</w:t>
      </w:r>
    </w:p>
    <w:p>
      <w:r>
        <w:t>Aux termes de l'art. 115 al. 1 let. b LEI, est puni d'une peine privative de liberté d'un an au plus ou d'une peine pécuniaire quiconque séjourne illégalement en Suisse, notamment après l'expiration de la durée du séjour non soumis à autorisation ou du séjour autorisé.</w:t>
      </w:r>
    </w:p>
    <w:p>
      <w:r>
        <w:rPr>
          <w:b/>
        </w:rPr>
        <w:t>E. 2.4</w:t>
      </w:r>
    </w:p>
    <w:p>
      <w:r>
        <w:t>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Il convient d'appliquer l'art. 115 LEI en considération de la jurisprudence de la Cour de justice de l'Union européenne relative à cette directive, sans quoi la participation de la Suisse à Schengen pourrait être menacée (arrêts du Tribunal fédéral 6B_1172/2014 du 23 novembre 2015 ; 6B_525/2014 du 9 octobre 2014 consid. 1.1 et les références). La Directive sur le retour trouve application, dans la mesure où l'appelant est condamné à une simple contravention, outre son séjour illégal (arrêt du Tribunal fédéral 1B_422/2016 du 7 décembre 2016 consid. 2.2). La pénalisation du séjour illégal ne doit toutefois pas mettre en péril le renvoi effectif de l'intéressé. Or, le prononcé ou l'exécution d'une peine privative de liberté peuvent empêcher ou entraver le bon déroulement de la procédure de renvoi. Une telle sanction n'est compatible avec ladite Directive que si l'intéressé a été soumis aux mesures coercitives visées à son art. 8. La peine pécuniaire n'est quant à elle pas susceptible d'entraver la procédure de retour établie par la Directive, pour autant que l'Etat concerné respecte son obligation de prendre une décision de retour à l'encontre du ressortissant d'un pays tiers en séjour irrégulier et que la sanction n'exclut pas l'éloignement de l'intéressé (ATF 143 IV 249 consid. 1.5). 2.5.1.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2.5.2.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 4ème éd., Bâle 2019, n. 130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2.5.3. Selon l'art. 46 al. 1 CP dans sa version en vigueur depuis le 1 er janvier 2018, si, durant le délai d'épreuve, le condamné commet un crime ou un délit et qu'il y a dès lors lieu de prévoir qu'il commettra de nouvelles infractions, le juge révoque le sursis ou le sursis partiel. Si la peine révoquée et la nouvelle peine sont de même genre, une peine d'ensemble est fixée en application par analogie de l'art. 49 al. 1 CP. La révocation du sursis ne se justifie qu'en cas de pronostic défavorable, à savoir lorsque la nouvelle infraction laisse entrevoir une réduction sensible des perspectives de succès de la mise à l'épreuve. Par analogie avec l'art. 42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2.5.4.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En particulier, le Tribunal fédéral a rejeté le grief d'un recourant qui estimait que la nouvelle infraction qu'il avait commise dans le délai d'épreuve de sa libération conditionnelle, à savoir un séjour illégal, n'était pas d'une gravité suffisante pour justifier sa réintégration, dans la mesure où il s'agissait d'un délit (art. 10 al. 3 CP), passible d'une peine privative de liberté d'un an au plus ou d'une peine pécuniaire (arrêt du Tribunal fédéral 6B_715/2015 du 21 mars 2016 consid. 2.5 ; cf. AARP/261/2015 du 5 juin 2015). 2.5.5. La révocation de la libération conditionnelle doit être compatible avec les principes liés au maximum légal de la peine prévue à l'art. 115 al. 1 LEI. Si la durée de la détention subie atteint ou dépasse un an, il devra être renoncé à la révocation (ATF 135 IV 6 consid. 4.2 p. 11 ; arrêt du Tribunal fédéral 6B_715/2015 du 21 mars 2016 consid. 2.6.2 ; AARP/200/2016 du 10 mai 2016 consid. 2.2).</w:t>
      </w:r>
    </w:p>
    <w:p>
      <w:r>
        <w:rPr>
          <w:b/>
        </w:rPr>
        <w:t>E. 2.6</w:t>
      </w:r>
    </w:p>
    <w:p>
      <w:r>
        <w:t>En l'espèce, la faute de l'appelant n'est pas négligeable dans la mesure où il a persisté à séjourner en Suisse illégalement alors qu'il se savait sous le coup d'une interdiction d'entrée sur le territoire valable depuis une année, qui lui a été valablement notifiée. Son mobile relève de son seul agrément de rester sur le territoire suisse. La précarité de sa situation personnelle est la conséquence de sa décision de rester illégalement en Suisse. Sa collaboration ne peut être qualifiée de bonne. Il a certes reconnu les faits qui lui étaient reprochés, mais pouvait difficilement les contester compte tenu des circonstances de son interpellation. Il a par ailleurs refusé de répondre aux questions de la police et de signer les documents de procédure. Sa prise de conscience est inexistante, dès lors qu'il persiste dans ses comportements illégaux en dépit de condamnations prononcées antérieurement pour des infractions similaires. Ses précédentes condamnations, au nombre de six depuis 2017 pour violation de la LEI, notamment à deux peines privative de liberté, ne l'ont pas dissuadé de récidiver. Il n'a aucun projet d'avenir, en dehors de celui consistant à se marier, étant relevé à cet égard qu'il ne soutient pas même, ni a fortiori n'étaie, avoir entrepris quelconque démarche en ce sens, pas même sa demande à l'intéressée dont l'identité demeure inconnue. Le pronostic quant à son comportement futur est donc mauvais. S'agissant du type de peine devant être prononcée en l'espèce, il n'est pas nécessaire d'examiner l'applicabilité de la Directive sur le retour, quand bien même une procédure d'expulsion a vainement été mise en oeuvre à son endroit, dans la mesure où la peine pécuniaire lui est acquise en application du principe de l'interdiction de la reformatio in pejus (art. 391 al. 2 CPP). La condamnation de l'appelant du 20 janvier 2018, notamment pour entrée illégale en Suisse, marque une césure dans son intention délictuelle, laquelle est ainsi renouvelée, puisqu'il a quitté la Suisse et y est revenu. Cela étant, au regard des peines pécuniaires infligées à l'appelant les 23 décembre 2018 et 24 septembre 2019 à titre de sanction du séjour illégal, d'une quotité totale de 190 jours jours-amende, l'appelant a déjà été condamné à plus de 180 unités pénales pour ce délit continu, de sorte qu'il ne peut plus être sanctionné d'une peine pécuniaire, dont la durée maximale est désormais de six mois. Il ne peut dès lors être sanctionné que d'une peine nulle. En revanche, rien ne s'oppose à la révocation des sursis octroyés les 12 et 15 février 2017 par le MP et le 9 mai 2017 par le Ministère public de C_____ (VD), laquelle est pleinement justifiée. L'appelant a en effet systématiquement récidivé alors qu'il se trouvait dans un délai d'épreuve, ce qui révèle l'absence d'impact de ses précédentes condamnations sur son comportement. Il a jusque-là suffisamment bénéficié de la clémence des autorités à cet égard. Comme déjà relevé supra , son vague projet de mariage ne suffit pas à retenir l'absence d'un pronostic défavorable. Au surplus, les peines pécuniaires infligées à l'appelant à titre de sanction du séjour illégal à l'occasion de ces trois condamnations n'atteignent pas la limite des 180 unités pénales au vu de la condamnation pour entrée illégale du 9 mai 2017, qui marque une césure dans l'intention délictuelle du prévenu. Enfin, compte tenu de la révocation de ces trois sursis, à même de remplir le but de prévention spéciale escompté, la CPAR renoncera à révoquer la libération conditionnelle octroyée à l'appelant par le TAPEM en date du 31 mai 2018.</w:t>
      </w:r>
    </w:p>
    <w:p>
      <w:r>
        <w:rPr>
          <w:b/>
        </w:rPr>
        <w:t>E. 3</w:t>
      </w:r>
    </w:p>
    <w:p>
      <w:r>
        <w:t>2. Pour cette même raison, il ne supportera que la moitié de l'émolument complémentaire de jugement (art. 428 al. 3 et 426 al. 1 CPP).</w:t>
      </w:r>
    </w:p>
    <w:p>
      <w:r>
        <w:rPr>
          <w:b/>
        </w:rPr>
        <w:t>E. 3.1</w:t>
      </w:r>
    </w:p>
    <w:p>
      <w:r>
        <w:t>L'appelant obtient partiellement gain de cause, de sorte qu'il supportera la moitié des frais de la procédure d'appel, comprenant un émolument global de CHF 2'000.-, le solde étant laissé à la charge de l'Etat (art. 428 al. 1 CPP).</w:t>
      </w:r>
    </w:p>
    <w:p>
      <w:r>
        <w:rPr>
          <w:b/>
        </w:rPr>
        <w:t>E. 4</w:t>
      </w:r>
    </w:p>
    <w:p>
      <w:r>
        <w:t>4.1. Selon l'art. 135 al. 1 CPP, le défenseur d'office est indemnisé conformément au tarif des avocats du canton du for du procès. Le tarif horaire du chef d'étude est de CHF 200.- (art. 16 al. 1 let. c du règlement sur l'assistance juridique du 28 juillet 2010 [RAJ - E 2 05.04]), TVA en sus en cas d'assujettissement. Seules les heures nécessaires sont retenues, lesquelles sont appréciées en fonction notamment de la nature, de l'importance, et des difficultés de la cause, de la valeur litigieuse, de la qualité du travail fourni et du résultat obtenu (art. 16 al. 2 RAJ).</w:t>
      </w:r>
    </w:p>
    <w:p>
      <w:r>
        <w:rPr>
          <w:b/>
        </w:rPr>
        <w:t>E. 4.2</w:t>
      </w:r>
    </w:p>
    <w:p>
      <w:r>
        <w:t>En l'occurrence, l'état de frais produit par le conseil de l'appelant paraît adéquat et conforme aux dispositions et principes qui précèdent, de sorte qu'il sera admis sans en reprendre le détail. En conclusion, l'indemnité sera arrêtée à CHF 904.70, correspondant à 3h30 d'activité au tarif de CHF 200.-/heure (CHF 700.-), plus la majoration forfaitaire usuelle de 20% (CHF 140.-) et l'équivalent de la TVA au taux de 7.7% (CHF 64.70).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