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P/13468/2012 vom 9. April 2013</w:t>
      </w:r>
    </w:p>
    <w:p>
      <w:r>
        <w:t>GE Cour de justice, 2013-04-09, FR</w:t>
      </w:r>
    </w:p>
    <w:p>
      <w:r>
        <w:rPr>
          <w:b/>
        </w:rPr>
        <w:t xml:space="preserve">Quelle: </w:t>
      </w:r>
      <w:r>
        <w:t>https://mcp.opencaselaw.ch/entscheid/ge_gerichte_P_13468_2012</w:t>
      </w:r>
    </w:p>
    <w:p>
      <w:r>
        <w:t>FR: GE_GERICHTE P/13468/2012 du 9 avril 2013</w:t>
      </w:r>
    </w:p>
    <w:p>
      <w:r>
        <w:t>IT: GE_GERICHTE P/13468/2012 del 9 aprile 2013</w:t>
      </w:r>
    </w:p>
    <w:p>
      <w:pPr>
        <w:pStyle w:val="Heading2"/>
      </w:pPr>
      <w:r>
        <w:t>Regeste</w:t>
      </w:r>
    </w:p>
    <w:p>
      <w:r>
        <w:t>INFRACTIONS CONTRE LE PATRIMOINE; BRIGANDAGE; FIXATION DE LA PEINE | CP.140.1;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Confronté à des versions contradictoires, il forge sa conviction sur la base d'un ensemble d'éléments ou d'indices convergents. L'appréciation des preuves doit être opérée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Selon l'art. 140 ch.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 vol. I, Berne 2010, ad art. 140 CP, p. 260 à 262).</w:t>
      </w:r>
    </w:p>
    <w:p>
      <w:r>
        <w:rPr>
          <w:b/>
        </w:rPr>
        <w:t>E. 2.3</w:t>
      </w:r>
    </w:p>
    <w:p>
      <w:r>
        <w:t>En l'espèce, l'appelant admet avoir volé le sac à dos appartenant à C______ et conservé dans la cave du commerce de D______. Il reconnaît également avoir été surpris par D______ alors qu'il examinait le contenu du sac et lui avoir indiqué qu'il était porteur d'un couteau. Seules les raisons pour lesquelles il avait prévenu l'intimé qu'il était muni d'un couteau et la question de savoir s'il l'avait sorti afin de le menacer restent litigieuses. L'appelant soutient s'être contenté de mentionner le couteau pour se défendre contre les coups qui lui étaient portés par D______ et qu'il était blessé lorsqu'il avait été interpellé. L'intimé dément avoir porté le moindre coup à l'appelant, si ce n'est lui avoir jeté une glacière à la figure avant de prendre la fuite. Le rapport d'arrestation ne mentionne aucune blessure dont l'appelant aurait été victime ou de stigmates de coups constatés sur sa personne. Le constat médical joint à sa déclaration d'appel ne lui est d'aucun secours dès lors qu'il n'est pas démontré que le coup reçu sur le nez et ayant entrainé une obstruction nasale chronique lui a été porté par l'intimé. Par ailleurs, l'appelant affirme avoir demandé en vain aux policiers de faire appel à un médecin pour soigner ses blessures. Or, il ressort du procès verbal de son audition que les policiers lui ont proposé l'intervention d'un médecin non pas pour soigner son nez ou une dent cassée, mais en raison de sa toxicomanie, plus précisément d'éventuels effets de manque, ce que l'appelant a refusé. Au contraire de celles de l'appelant, les déclarations de D______ sont crédibles et emportent conviction. Lors du dépôt de sa plainte, il s'est exprimé sans l'aide d'un interprète, ce qui explique que ses déclarations au Ministère public aient été plus précises, sans que cela n'entache la cohérence et la constance de ses déclarations tout au long de la procédure. Il apparaît dès lors que l'appelant a été surpris par D______ alors qu'il inspectait le contenu du sac à dos appartenant à C______ et que, pour conserver son butin et assurer sa fuite, il a menacé D______ au moyen d'un couteau qu'il détenait dans la poche de sa veste. Effrayé, D______ a jeté une glacière, qu'il tenait dans les mains, sur son agresseur et a pris la fuite, suivi par l'appelant. Il n'est au demeurant pas essentiel de savoir si l'appelant s'est contenté de menacer sa victime verbalement en la prévenant qu'il était muni d'un couteau ou en lui montrant l'objet, même si la Chambre de céans est convaincue de la véracité de la version de l'intimé. On ne voit en effet pas comment l'intimé aurait pu savoir que l'appelant était muni d'un couteau si ce dernier ne l'avait pas concrètement menacé d'en faire usage. Il suffit que D______ ait été menacé, peu importe le moyen, par l'appelant d'un danger imminent pour sa vie ou son intégrité corporelle en vue de la conservation du butin, pour que les éléments constitutifs du brigandage soient réalisés, ce qui est le cas en l'espèce. Le jugement entrepris sera par conséquent confirmé en tant qu'il reconnaît l'appelant coupable de brigandage au sens de l'art. 140 ch. 1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(arrêt du Tribunal fédéral 6B_890/2008 du 6 avril 2009 consid. 7.1). 3.1.3 L’infraction à l’art. 140 ch. 1 CP est sanctionnée d’une peine privative de liberté de dix ans au plus ou d’une peine pécuniaire de cent quatre-vingt jours amende au moins, tandis que celle à l’art. 115 al. 1 LEtr est punie d’une peine privative de liberté d’un an au plus ou d’une peine pécuniaire. 3.2.1 En l'espèce, l'appelant n'a pas hésité à menacer D______ au moyen d'un couteau pour s'approprier un gain dérisoire. Sa faute n'est pas légère. Son comportement, visant à séjourner en Suisse sans autorisation valable, dénote également un mépris des lois en vigueur. Il n'a par ailleurs pas pris la mesure de ses actes, ni fait preuve du moindre amendement, puisqu'il persiste à minimiser les faits qui lui sont reprochés. Ses antécédents pour des infractions contre le patrimoine sont nombreux et dénotent un enracinement et une gradation dans la délinquance. Enfin, il ne peut faire valoir aucune circonstance atténuante et il y a concours d'infractions. Sa situation personnelle était certes difficile, mais cela ne justifie pas les infractions commises. La peine privative de liberté de 10 mois infligée par le premier juge est adéquate au regard des critères de l'art. 47 CP et sera confirmée.</w:t>
      </w:r>
    </w:p>
    <w:p>
      <w:r>
        <w:rPr>
          <w:b/>
        </w:rPr>
        <w:t>E. 4</w:t>
      </w:r>
    </w:p>
    <w:p>
      <w:r>
        <w:t>L'appelant, qui succombe intégralement, supportera les frais de la procédure d'appel envers l'État, comprenant un émolument de CHF 1'200.- (art 428 CPP et art. 14 al. 1 let. e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