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P/13462/2017 vom 24. März 2019</w:t>
      </w:r>
    </w:p>
    <w:p>
      <w:r>
        <w:t>GE Cour de justice, 2019-03-24, FR</w:t>
      </w:r>
    </w:p>
    <w:p>
      <w:r>
        <w:rPr>
          <w:b/>
        </w:rPr>
        <w:t xml:space="preserve">Quelle: </w:t>
      </w:r>
      <w:r>
        <w:t>https://mcp.opencaselaw.ch/entscheid/ge_gerichte_P_13462_2017</w:t>
      </w:r>
    </w:p>
    <w:p>
      <w:r>
        <w:t>FR: GE_GERICHTE P/13462/2017 du 24 mars 2019</w:t>
      </w:r>
    </w:p>
    <w:p>
      <w:r>
        <w:t>IT: GE_GERICHTE P/13462/2017 del 24 marzo 2019</w:t>
      </w:r>
    </w:p>
    <w:p>
      <w:pPr>
        <w:pStyle w:val="Heading2"/>
      </w:pPr>
      <w:r>
        <w:t>Regeste</w:t>
      </w:r>
    </w:p>
    <w:p>
      <w:r>
        <w:t>VOL(DROIT PÉNAL) ; DOMMAGES À LA PROPRIÉTÉ(DROIT PÉNAL) ; RECEL ; VIOLATION DE DOMICILE ; LÉSION CORPORELLE ; MARCHANDISE DANGEREUSE ; VIOLENCE CONTRE LES AUTORITÉS ; FIXATION DE LA PEINE ; CONCOURS D'INFRACTIONS ; PEINE COMPLÉMENTAIRE ; SURSIS À L'EXÉCUTION DE LA PEINE ; AMENDE ; EXPULSION(DROIT PÉNAL) ; DÉFENSE D'OFFICE | CP.139.al1; CP.144.al1; CP.160; CP.186; CP.123.al1; CP.123.al2; CP.285; CP.47; CP.49.al1; CP.49.al2; CP.42.al1; CP.106; CP.66.al2.let1.chd; CPP.135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1.3</w:t>
      </w:r>
    </w:p>
    <w:p>
      <w:r>
        <w:t>Selon l'art. 12a al. 1 de l'ordonnance relative au code pénal et au code pénal militaire du 19 septembre 2006 (O-CP-CPM ; RS 311.01), lorsqu'il y a concours d'expulsions, celles-ci sont fusionnées pour la durée de leur exécution simultanée.</w:t>
      </w:r>
    </w:p>
    <w:p>
      <w:r>
        <w:rPr>
          <w:b/>
        </w:rPr>
        <w:t>E. 2.1</w:t>
      </w:r>
    </w:p>
    <w:p>
      <w:r>
        <w:t>En l'espèce, s'agissant des dommages à la propriété commis sur le véhicule H______ le 2 juillet 2017, pour lesquels C______ - propriétaire ou à tout le moins titulaire de droits d'usage sur ce véhicule professionnel - a dûment porté plainte, la CPAR observe, avec le Ministère public, que les dénégations de l'appelant sont peu crédibles. En effet,celui-ci a été interpellé peu de temps après que des passants eussent signalé à la police qu'un seul homme, correspondant à la description de l'appelant, venait de briser la vitre arrière dudit véhicule, afin de dérober des effets se trouvant dans l'habitacle. Ainsi, aucun élément ne laisse supposer l'implication de deux personnes différentes dans les dommages à la propriété et les vols consécutivement commis. En outre, tel que l'a relevé le premier juge, on verrait mal pour quelle raison un autre individu aurait cassé la vitre du véhicule, puis aurait quitté les lieux sans rien dérober. A cela s'ajoute le fait que l'ADN de l'appelant n'a pas été exclu du mélange retrouvé sur le sac, contenant une pierre, retrouvé à côté du véhicule endommagé et qui avait manifestement servi à en briser la vitre. Ainsi, ces éléments permettent de retenir au-delà de tout doute raisonnable que l'appelant, qui ne conteste pas s'être emparé d'objets présents à l'intérieur du véhicule, lesquels ont du reste été retrouvés dans son sac, a bel et bien préalablement brisé la lunette arrière de ce véhicule, se rendant ainsi coupable des dommages à la propriété dénoncés. 3.2.2. Lors de ces faits, l'appelant a admis s'être débarrassé de son sac, contenant la plupart des objets listés supra , au point c.a., et notamment le J______ subtilisé à E______ le 1 er juillet 2017, de peur que la police ne l'interpelle avec des objets d'origine douteuse, et il est établi qu'il a pris la fuite avec le reste de ces objets de provenance suspecte. Ainsi, les explications de l'appelant quant à une acquisition légitime de ces objets ne convainquent d'aucune manière et, au vu de son comportement visant à se débarrasser du sac qui contenait la majorité d'entre eux et à prendre la fuite avec le reste de ceux-ci, l'appelant était manifestement conscient de leur provenance illicite, ou du moins la présumait. Concernant le grief élevé en particulier par l'appelant eu égard [au téléphone mobile] J______, il est établi que celui-ci a été volé et qu'il faisait partie des objets contenus dans ledit sac, de sorte que l'appelant n'ignorait manifestement pas l'avoir acquis de manière illégale, ou du moins, le soupçonnait fortement, en dépit de ses dénégations. Dans ce contexte, ses déclarations, dénuées de toute crédibilité, selon lesquelles il aurait reçu ce téléphone en gage d'une dette de CHF 30.- n'y changent rien. Quant aux contestations spécifiques de l'appelant concernant la montre I______ qui a été retrouvée à son poignet lors de son interpellation le 2 juillet 2017, il est également établi qu'il s'agissait de celle dérobée à D______ le 18 juin 2017, cette dernière ayant signalé ce vol à la police le 21 juin 2017, en fournissant une facture de ladite montre de CHF 225.-. Au vu de ces éléments, les explications de l'appelant, selon lesquelles il aurait acheté légalement cette montre sur Internet, voire au marché aux puces, pour CHF 100.-, le 27 mai 2017, sont dénuées de toute crédibilité, et apparaissent avoir été formulées dans le but de précisément masquer son acquisition illicite. Cela étant, la question de savoir si une unité d'action peut être retenue quant à l'acquisition par l'appelant des objets visés peut rester indécise, dès lors qu'on ignore les circonstances précises de ses entrées en possession et que la qualification de recel ne s'épuise, quoi qu'il en soit, pas par cette acquisition. En effet, celle-ci vise également la dissimulation de tels objets, telle que le retient, au demeurant, l'acte d'accusation. Or, à cet égard, au vu du regroupement par l'appelant des objets en question, dans un même sac et sur lui, au moment de son arrestation, il doit être retenu qu'il entendait bien faire perdurer sa possession illicite sur l'ensemble des éléments du butin saisi, en les dissimulant de la sorte, et qu'il n'ignorait pas que leur valeur globale excédait CHF 300.-, le J______ dépassant déjà ce seuil, tel que l'appelant l'a lui-même concédé. En conséquence, le verdict de culpabilité rendu à l'encontre de l'appelant pour recel, s'agissant des faits visés supra , au point c.a., doit être confirmé. 3.2.3. En ce qui concerne le cambriolage commis le 2 septembre 2017 au préjudice du restaurant F______, les contestations de l'appelant quant à son implication n'emportent pas la conviction de la Cour. En effet, l'appelant, qui ne conteste pas que son ADN ait été relevé sur la vitre de cet établissement, ne saurait valablement soutenir que cela serait dû au fait qu'il a touché cette vitre en rentrant à son domicile situé non loin, alors qu'il était ivre. D'une part, son ADN complet a été mis en évidence sur des " traces glissées d'appui ", et ce, " à mi-hauteur " de la vitrine escaladée, ce qui apparaît déjà incompatible avec le simple fait de toucher ladite vitrine un soir d'ivresse. D'autre part, l'ADN du dénommé R______, qui a pour sa part reconnu son implication dans ce cambriolage, a conjointement été mis en évidence au-dessus de celui de l'appelant, soit sur des " traces glissées de doigts " situées " sur le tranchant extérieur et intérieur du cadre de la vitrine et du vasistas ", alors qu'il a été observé que R______ était bien plus petit que l'appelant. Ces éléments suffisent à retenir, sans aucun doute, que les auteurs étaient au nombre de deux, qu'il s'agissait du dénommé R______ et de l'appelant - le premier ayant d'ailleurs admis connaître le second , et que ce dernier a fait la courte-échelle à son comparse. Partant, le verdict de culpabilité rendu à l'encontre de l'appelant pour vol, dommages à la propriété et violation de domicile, en coactivité avec R______, au préjudice du restaurant F______, qui a subi un dommage établi à au moins CHF 600.- en raison de ces faits, doit être confirmé. 3.3.1. L'art. 123 CP réprime, sur plainte, le comportement de celui qui, intentionnellement, aura fait subir à une personne une autre atteinte à l'intégrité corporelle ou à la santé (ch. 1). La poursuite a, en revanche, lieu d'office si le délinquant a fait notamment usage d'une arme ou d'un objet dangereux (ch. 2 al. 1 et 2). Cette disposition réprime les lésions du corps humain ou de la santé qui ne peuvent être qualifiées de graves au sens de l'art. 122 CP. Elle protège l'intégrité corporelle et la santé tant physique que psychique. Les lésions corporelles sont une infraction de résultat qui implique une atteinte importante aux biens juridiques ainsi protégés (ATF 134 IV 189 consid. 1.1 p. 191 ; ATF 135 IV 152 consid. 2.1.1 p. 154). À titre d'exemples, la jurisprudence cite les blessures, les meurtrissures, les écorchures ou les griffures, sauf si ces lésions n'ont pas d'autres conséquences qu'un trouble passager et sans importance du sentiment de bien-être (ATF 134 IV 189 consid. 1.1 p. 191 ; ATF 107 IV 40 consid. 5c p. 42 ; ATF 103 IV 65 consid. 2c p. 70). Le caractère dangereux d'un objet se détermine en fonction de la façon dont il est utilisé (ATF 111 IV 123 consid. 4 p. 122 ; 101 IV 285 , p. 286). Un objet sera considéré comme dangereux lorsqu'il est conçu de manière telle qu'utilisé comme arme, il est propre à provoquer les blessures que causerait une arme employée dans les mêmes conditions (ATF 96 IV 16 consid. 3b p. 19). C'est ainsi qu'un porte-plume est un instrument dangereux si l'on frappe la victime au visage avec sa pointe (ATF 101 IV 285 p. 287). En édictant l'art. 123 ch. 2 CP, le législateur n'a pas tenu compte du résultat, mais a voulu que l'auteur des lésions corporelles soit poursuivi d'office lorsque qu'il avait utilisé une arme, du poison ou un objet dangereux, car le simple fait d'employer ces instruments le fait apparaître comme particulièrement dangereux, même si, dans le cas particulier, cet emploi n'a pas entraîné de graves blessures (ATF 96 IV 16 consid. 3b p. 20). L'art. 123 CP décrit une infraction de nature intentionnelle. Le dol éventuel suffit (M. DUPUIS et al. , op. cit. , n. 12 ad art. 123). 3.3.2. La tentative suppose que l'auteur réalise tous les éléments subjectifs de l'infraction et qu'il manifeste sa décision de la commettre, mais sans en réaliser tous les éléments objectifs (ATF 120 IV 199 consid. 3e p. 206). 3.3.3. L'art. 285 ch. 1 al. 1 CP condamne le comportement de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Par fonctionnaire, on entend notamment les fonctionnaires et les employés d'une administration publique (art. 110 al. 3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Par violence, on entend ordinairement une action physique de l'auteur sur la personne du fonctionnaire. L'usage de la violence doit revêtir une certaine gravité (B. CORBOZ, op. cit. ,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 n. 5 ad art. 285 CP). 3.3.4. En l'occurrence, en ce qui concerne les faits du 4 septembre 2017, l'appelant ne conteste pas s'être emparé de la pince "Kocher" se trouvant dans la poche, au niveau de la poitrine, de la blouse de l'infirmière S______, alors que celle-ci se trouvait à proximité immédiate, ni avoir, par la suite, levé ses bras vers le haut. Il nie, en revanche, avoir eu l'intention de blesser celle-ci, soutenant avoir, en réalité, voulu uniquement s'auto-agresser. Or, aucun élément à la procédure ne laisse supposer que l'appelant était alors dans une démarche auto-agressive. Au contraire, divers éléments permettent de retenir que son comportement était hétéro-agressif. En effet, il ressort de plusieurs pièces versées à la procédure et témoignages qu'à son admission aux urgences ce jour-là, l'appelant était dans un grand état d'agitation et se montrait agressif avec le personnel soignant et de sécurité, à tel point que ces derniers avaient senti que " quelque chose pouvait se passer " et étaient restés, fort heureusement, vigilants. En outre, les agents de sécurité T______ et U______, présents au moment des faits, ont pu précisément décrire le geste incriminé de l'appelant, soit un mouvement saisissant la pince "Kocher" par son manche, la pointe dirigée vers l'avant, puis repartant en arrière - comme pour prendre de l'élan - avant de repartir vers l'avant, dans une trajectoire " descendante " vers l'infirmière. Ils se sont ainsi montrés formels quant au fait que le geste de l'appelant était dirigé, de manière agressive, vers S______. L'appelant ne conteste au demeurant pas que la pointe de la pince "Kocher" se trouvait orientée dans la poche de l'infirmière, et reconnaît ainsi l'avoir saisie par les poignées avec les mains menottées. Dans cette configuration, il apparaît, par ailleurs, plus vraisemblable que la pointe de l'objet ait été dirigée vers l'extérieur, en direction d'autrui, que manipulée vers l'intérieur, contre l'appelant. Il ressort aussi des témoignages des agents précités que c'est au moment de la phase " descendante " du geste de l'appelant vers l'infirmière que T______ a eu le réflexe de lui donner un coup dans le ventre pour lui faire lâcher l'objet dangereux, de sorte que l'appelant ne saurait valablement soutenir que son mouvement vers l'avant avait été causé par ledit coup, survenu dans un deuxième temps. Sans pouvoir décrire plus précisément les faits en raison de leur rapidité, l'infirmière visée, S______, a du reste bien senti que l'appelant l'avait visée avec la pointe de la pince "Kocher" en question et en a été véritablement choquée. L'appelant ne saurait tirer un argument du fait que sa victime n'a, en définitive, pas personnellement porté plainte, dès lors qu'on comprend des propos de celle-ci et de la dénonciation effectuée par son employeur que son abstention a davantage été motivée par la peur. Au demeurant, les faits sont poursuivis d'office. En effectuant le geste agressif précédemment décrit envers S______, l'appelant a bien failli occasionner à cette dernière des lésions corporelles au visage, au moyen d'un objet dont il a reconnu la dangerosité - celui-ci comportant des lames dentelées et fines , à tout le moins par dol éventuel, seule la vigilance de l'agent T______ ayant permis d'éviter une issue dommageable. En outre, en usant de violence, voire en menaçant de la sorte l'infirmière d'un dommage sérieux, l'appelant a bien empêché cette dernière de faire un acte entrant dans le cadre de ses fonctions, soit de lui prodiguer les soins envisagés, en la plaçant en état de choc et dans une incapacité consécutive de travailler. Par conséquent, le verdict de culpabilité rendu à l'encontre de l'appelant des chefs de tentative de lésions corporelles simples, avec usage d'un objet dangereux, au sens de l'art. 123 ch. 1 et 2 al. 1 et 2 CP, et de violence ou menace contre les autorités et les fonctionnaires selon l'art. 285 CP, doit également être confirmé.</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.1.4 . L'art. 186 CP condamne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ayant-droit. La liberté du domicile appartient à celui qui a le pouvoir de disposer des lieux que ce soit en vertu d'un droit réel ou personnel ou encore d'un rapport de droit public (ATF 128 IV 81 consid. 3a p. 84 ; ATF 118 IV 167 consid. 1c p. 170 ; ATF 112 IV 31 consid. 3 p. 33). 3.1.5.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142 IV 129 consid. 3.1 p. 133 ; 123 IV 113 consid. 3d p. 119).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arrêts du Tribunal fédéral 6B_859/2018 du 3 octobre 2018 consid. 2.1 ; 6B_446/2018 du 17 juillet 2018 consid. 3.1). 3.1.6.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(ATF 132 IV 49 consid. 3.1.1-3.1.2.2 ; ATF 131 IV 83 consid. 2.1.2-2.4.5 ; 119 IV 216 consid. 2f ; 118 IV 91 consid. 4a ; 111 IV 144 consid. 3b ; arrêts du Tribunal fédéral 6B_310/2014 du 23 novembre 2015 consid. 4.2 in SJ 2016 I 414 et 6S_397/2005 du 15 novembre 2005 consid. 2.3.2).</w:t>
      </w:r>
    </w:p>
    <w:p>
      <w:r>
        <w:rPr>
          <w:b/>
        </w:rPr>
        <w:t>E. 4.1</w:t>
      </w:r>
    </w:p>
    <w:p>
      <w:r>
        <w:t>Les infractions aux art. 139 et 160 CP sont réprimées d'une peine privative de liberté de cinq ans au plus ou d'une peine pécuniaire. Celles aux art. 123 ch. 1 et 2 al. 1 et 2 CP, 285 CP, 144 CP et 186 CP sont passibles d'une peine privative de liberté de trois ans au plus ou d'une peine pécuniaire. Le séjour illégal, selon l'art. 115 al. 1 lit. b LEtr, est sanctionné d'une peine privative de liberté d'un an au plus ou d'une peine pécuniaire. Quant à laconsommation de stupéfiants d'après l'art. 19a ch. 1 LStup, elle est punie d'une amende. 4.2.1. À l'aune de l'art. 2 CP, la réforme du droit des sanctions entrée en vigueur le 1 er janvier 2018 marque un durcissement du droit des sanctions et est ainsi, en principe, moins favorable à la personne condamnée (M. DUPUIS et al. , op. cit. , n. 6 ad art. 34 à 41 CP). 4.2.2. En l'occurrence, il sera faitapplication du droit en vigueur jusqu'au 31 décembre 2017, l'acte reproché ayant été commis sous l'empire de ce droit, et le nouveau droit des sanctions n'apparaissant pas plus favorable à l'appelant. 4.3.1.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4.3.2. Les principes de l'art. 47 CP valent aussi pour le choix entre plusieurs sanctions possibles, et non seulement pour la détermination de la durée de celle qui est prononcée.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(ATF 134 IV 97 consid. 4.2 p. 100 ss ; arrêt du Tribunal fédéral 6B_1249/2014 du 7 septembre 2015 consid. 1.2).</w:t>
      </w:r>
    </w:p>
    <w:p>
      <w:r>
        <w:rPr>
          <w:b/>
        </w:rPr>
        <w:t>E. 4.4</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4.5.1.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4.5.2.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 L'art. 49 al. 2 CO n'autorise pas une nouvelle évaluation de la peine de base entrée en force (M. DUPUIS et al. , op. cit. , n. 24 ad art. 49).</w:t>
      </w:r>
    </w:p>
    <w:p>
      <w:r>
        <w:rPr>
          <w:b/>
        </w:rPr>
        <w:t>E. 4.6</w:t>
      </w:r>
    </w:p>
    <w:p>
      <w:r>
        <w:t>Aux termes de l'art. 42 al. 1 CP, le juge suspend en règle générale l'exécution d'une peine privative de liberté de six mois au moins et de deux ans au plus lorsqu'une peine ferme ne paraît pas nécessaire pour détourner l'auteur d'autres crimes ou délits. Une peine complémentaire, aussi dite additionnelle, peut être assortie du sursis pour autant que sa durée, ajoutée à celle de la peine de base, n'excède pas le seuil au-delà duquel cette mesure ne peut être accordée (arrêts du Tribunal fédéral 6B_941/2009 du 28 janvier 2010 consid. 3.2, publié in SJ 2010 I p. 329, et 6B_645/2009 du 14 décembre 2009 consid. 1.1, avec référence aux ATF 109 IV 68 consid. 1 p. 69/70, 94 IV 49 et 80 IV 10 ).</w:t>
      </w:r>
    </w:p>
    <w:p>
      <w:r>
        <w:rPr>
          <w:b/>
        </w:rPr>
        <w:t>E. 4.7</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Un jour de peine privative de liberté de substitution (art. 106 al. 2 CP) correspond schématiquement à CHF 100.- d'amende (R. ROTH / L. MOREILLON (éds), Code pénal I : art. 1-100 CP , Bâle 2009, n. 19 art. 106). L'art. 49 CP est applicable en matière de contravention (art. 104 CP et 105 CP a contrario ).</w:t>
      </w:r>
    </w:p>
    <w:p>
      <w:r>
        <w:rPr>
          <w:b/>
        </w:rPr>
        <w:t>E. 4.8</w:t>
      </w:r>
    </w:p>
    <w:p>
      <w:r>
        <w:t>En l'espèce, la faute de l'appelant est conséquente, au vu de la multiplicité des actes répréhensibles commis en l'espace d'une année et des biens juridiques atteints. L'appelant a tenté de s'en prendre à l'intégrité physique, voire psychique, d'une fonctionnaire, qui comptait lui venir en aide, seule la vigilance d'un tiers l'en ayant empêché, ainsi qu'à la propriété et au patrimoine de diverses personnes, de manière significative. Il a, par ailleurs, persisté à séjourner illégalement sur le territoire suisse et à consommer des stupéfiants depuis son arrivée en Suisse en janvier 2016. L'appelant a agi par égoïsme et appât du gain facile, sans considération aucune pour autrui et les règles en vigueur dans le pays. Il y a concours d'infractions, ce qui justifie une aggravation de la peine, étant précisé que les infractions les plus graves, de vol et de recel, sont passibles d'une peine privative de liberté de cinq ans. La collaboration de l'appelant à la procédure n'a pas été bonne, celui-ci ayant persisté à nier les faits incriminés sur la base d'explications peu crédibles, voire farfelues, malgré les éléments de preuve recueillis. Sa prise de conscience est également peu entamée, au vu de ses dénégations. Quand bien même ses excuses apparaissent quelque peu de circonstances, on prendra toutefois acte du fait qu'il a adressé des excuses écrites à l'infirmière visée par ses actes. La situation personnelle de l'appelant ne justifie en rien ses agissements, celui-ci ayant persisté à demeurer en Suisse sans autorisation, de sorte que sa situation ne pouvait qu'y être précaire. Au demeurant, il semblait pouvoir bénéficier, à certains égards, de l'aide de son amie, AC______. Hormis la consommation de stupéfiants, sanctionnée d'une amende, les infractions commises par l'appelant et sa situation personnelle justifient, sans conteste, le prononcé d'une peine privative de liberté, seule une peine de cette nature apparaissant pouvoir avoir un effet dissuasif pour l'appelant. Malgré tout, force est de déplorer qu'à l'issue d'une détention provisoire de 326 jours, l'appelant a commis des actes de même nature quelques jours après, le 12 août 2018, marquant ainsi une intention délictueuse affirmée, faits pour lesquels il a été condamné à une peine privative de liberté le 11 février 2019. Dans ces circonstances, il y a concours réel rétrospectif, lequel implique de fixer une peine complémentaire à celle de six mois fermes prononcée le 11 février 2019 par le Tribunal de police, au terme d'une procédure simplifiée. Si les faits concernés par la présente procédure avaient été jugés en même temps que ceux concernés par le jugement du 11 février 2019, de même nature, une peine privative de liberté globale de 18 mois aurait été la sanction adéquate, étant relevé que les infractions les plus graves, de vol et de recel, concernés dans la présente procédure, justifient, à elles seules, le prononcé d'une peine privative de liberté de l'ordre de sept mois. Aussi, la peine privative de liberté d'un an prononcée par le premier juge est adéquate, mais doit être déclarée complémentaire à celle du 11 février 2019. Le sursis est acquis à l'appelant sur cette quotité de la peine (art. 391 al. 2 CPP et 42 al. 1 aCP) et un délai d'épreuve fixé à trois ans est également approprié. Il y a également lieu de se prononcer sur une peine complémentaire, s'agissant de la contravention à infliger à l'appelant en raison de sa consommation de stupéfiants, ce dernier ayant également été sanctionné d'une peine similaire, à hauteur de CHF 100.-, pour une infraction de même nature, le 11 février 2019. A cet égard, on ne peut que constater qu'une amende complémentaire de CHF 300.- apparaît manifestement appropriée pour sanctionner la consommation de stupéfiants de l'appelant, dont il est établi qu'elle s'est étendue de son arrivée en Suisse en janvier 2016 jusqu'à son interpellation le 4 septembre 2017. Pour le reste, à défaut de paiement, une peine de substitution de trois jours, sanctionnent correctement la consommation de stupéfiants de l'appelant réprimée dans le cadre de la présente procédure. Le dispositif sera, par conséquent, précisé dans la mesure qui précède.</w:t>
      </w:r>
    </w:p>
    <w:p>
      <w:r>
        <w:rPr>
          <w:b/>
        </w:rPr>
        <w:t>E. 5</w:t>
      </w:r>
    </w:p>
    <w:p>
      <w:r>
        <w:t>5.1.1. Les dispositions sur l'expulsion ne s'appliquent qu'aux infractions commises à partir du 1 er octobre 2016. Conformément à l'art. 66a al. 1 let. d CP, le juge expulse un étranger du territoire suisse pour une durée de cinq à quinze ans s'il est notamment reconnu coupable de vol (art. 139 CP) en lien avec une violation de domicile (art. 186 CP). 5.1.2. Selon l'art. 66a al. 2 CP, le juge peut exceptionnellement renoncer à l'expulsion lorsque celle-ci mettrait l'étranger dans une situation personnelle grave et que l'intérêt public à l'expulsion ne l'emporte pas sur son intérêt privé à demeurer en Suisse, la situation de celui qui est né et a grandi en Suisse méritant une prise en compte particulière ( AARP/119/2017 du 20 mars 2017 consid. 4.1).</w:t>
      </w:r>
    </w:p>
    <w:p>
      <w:r>
        <w:rPr>
          <w:b/>
        </w:rPr>
        <w:t>E. 5.2</w:t>
      </w:r>
    </w:p>
    <w:p>
      <w:r>
        <w:t>Compte tenu de la confirmation du verdict de culpabilité de l'appelant pour vol en lien avec une violation de domicile, selon les art. 139 et 186 CP, son expulsion de Suisse doit être ordonnée, sous réserve de la réalisation de la clause de rigueur. Or, l'appelant, qui n'a absolument aucune attache en Suisse, ne peut faire valoir aucun intérêt privé à y demeurer, tandis qu'il existe un intérêt public manifeste à son expulsion, au vu de ses agissements délictueux. Dans ces conditions, son expulsion du territoire suisse pour une durée minimale de cinq ans, ordonnée par le premier juge, se justifie pleinement. Au demeurant, l'appelant n'a pas contesté son expulsion de Suisse pour une durée supérieure de sept ans, prononcée par jugement du Tribunal de police du 11 février 2019, à présent entré en force, suite à la commission de faits similaires. Le jugement entrepris doit donc, en définitive, être intégralement confirmé.</w:t>
      </w:r>
    </w:p>
    <w:p>
      <w:r>
        <w:rPr>
          <w:b/>
        </w:rPr>
        <w:t>E. 6</w:t>
      </w:r>
    </w:p>
    <w:p>
      <w:r>
        <w:t>L'appelant, qui succombe totalement, supportera les frais de la procédure envers l'Etat, comprenant un émolument d'arrêt de CHF 1'800.- (art. 428 CPP et art. 14 al. 1 let. e du Règlement fixant le tarif des frais en matière pénale ; E 4 10.03).</w:t>
      </w:r>
    </w:p>
    <w:p>
      <w:r>
        <w:rPr>
          <w:b/>
        </w:rPr>
        <w:t>E. 7</w:t>
      </w:r>
    </w:p>
    <w:p>
      <w:r>
        <w:t>Compte tenu de l'issue de la procédure, il n'y a pas lieu d'entrer en matière sur les conclusions en indemnisation de l'appelant, fondées sur l'art. 429 CPP.</w:t>
      </w:r>
    </w:p>
    <w:p>
      <w:r>
        <w:rPr>
          <w:b/>
        </w:rPr>
        <w:t>E. 8</w:t>
      </w:r>
    </w:p>
    <w:p>
      <w:r>
        <w:t>Considéré globalement, l'état de frais produit par le défenseur d'office de l'appelant paraît adéquat et conforme aux dispositions et principes régissant l'assistance judiciaire pénale (art. 135 CPP et art. 16 du règlement sur l'assistance juridique du 28 juillet 2010 [RAJ ; E 2 05.04]). La rémunération de M e B______ sera ainsi arrêtée à CHF 1'504.60, pour 2h30 d'activité au tarif horaire de chef d'étude de CHF 200.- et 7h00 au tarif horaire de l'avocat-stagiaire de CHF 110.-, plus la majoration forfaitaire de 10% pour l'activité diverse et l'équivalent de la TVA au taux de 7.7% en CHF 107.60.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