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P/13421/2013 vom 17. Juni 2016</w:t>
      </w:r>
    </w:p>
    <w:p>
      <w:r>
        <w:t>GE Cour de justice, 2016-06-17, FR</w:t>
      </w:r>
    </w:p>
    <w:p>
      <w:r>
        <w:rPr>
          <w:b/>
        </w:rPr>
        <w:t xml:space="preserve">Quelle: </w:t>
      </w:r>
      <w:r>
        <w:t>https://mcp.opencaselaw.ch/entscheid/ge_gerichte_P_13421_2013</w:t>
      </w:r>
    </w:p>
    <w:p>
      <w:r>
        <w:t>FR: GE_GERICHTE P/13421/2013 du 17 juin 2016</w:t>
      </w:r>
    </w:p>
    <w:p>
      <w:r>
        <w:t>IT: GE_GERICHTE P/13421/2013 del 17 giugno 2016</w:t>
      </w:r>
    </w:p>
    <w:p>
      <w:pPr>
        <w:pStyle w:val="Heading2"/>
      </w:pPr>
      <w:r>
        <w:t>Regeste</w:t>
      </w:r>
    </w:p>
    <w:p>
      <w:r>
        <w:t>IN DUBIO PRO REO ; PRÉSOMPTION D'INNOCENCE ; PAR MÉTIER ; INFRACTION PAR MÉTIER ; AGGRAVATION DE LA PEINE ; BLANCHIMENT D'ARGENT ; CONCOURS D'INFRACTIONS ; INSTIGATION ; CONFISCATION(DROIT PÉNAL) ; ALLOCATION AU LÉSÉ ; ESCROQUERIE | CP146; CP305.bis; CP24.1; CP70.1; CP73.1</w:t>
      </w:r>
    </w:p>
    <w:p>
      <w:pPr>
        <w:pStyle w:val="Heading2"/>
      </w:pPr>
      <w:r>
        <w:t>Erwägungen</w:t>
      </w:r>
    </w:p>
    <w:p>
      <w:r>
        <w:rPr>
          <w:b/>
        </w:rPr>
        <w:t>E. 1</w:t>
      </w:r>
    </w:p>
    <w:p>
      <w:r>
        <w:t>Les appels sont recevables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Lorsque la dupe porte préjudice non pas à ses propres intérêts mais à ceux d'un tiers, la réalisation de l'escroquerie nécessite que la dupe soit responsable du patrimoine visé et au moins qu'elle puisse en disposer effectivement (ATF 133 IV 171 consid. 4.3). En revanche, la survenance du dommage suffit, sans qu'il soit nécessaire qu'il y ait concrètement enrichissement (ATF 119 IV 210 consid. 4b).</w:t>
      </w:r>
    </w:p>
    <w:p>
      <w:r>
        <w:rPr>
          <w:b/>
        </w:rPr>
        <w:t>E. 2.3</w:t>
      </w:r>
    </w:p>
    <w:p>
      <w:r>
        <w:t>Si l'auteur fait métier de l'escroquerie, la peine sera une peine privative de liberté de dix ans au plus ou une peine pécuniaire de 90 jours-amende au moins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C'est l'inclination de l'auteur à agir à l'égard d'un nombre indéterminé de personnes ou à chaque fois que se présente une occasion qui justifie la peine aggravée (ATF 110 IV 30 consid. 2 ; arrêt du Tribunal fédéral 6B_1153/2014 du 16 mars 2015 consid. 1.1).</w:t>
      </w:r>
    </w:p>
    <w:p>
      <w:r>
        <w:rPr>
          <w:b/>
        </w:rPr>
        <w:t>E. 2.4</w:t>
      </w:r>
    </w:p>
    <w:p>
      <w:r>
        <w:t>L'art. 305bis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une infraction de mise en danger abstraite, et non pas de résultat (ATF 128 IV 117 consid. 7a ; ATF 127 IV 20 consid. 3a).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 ATF 119 IV 242 consid. 1a). Ainsi, le fait de transférer des fonds de provenance criminelle d'un pays à un autre constitue un acte d'entrave (ATF 127 IV 20 consid. 2b/cc et 3b). De même, le recours au change est un moyen de parvenir à la dissimulation de l'origine criminelle de fonds en espèces, qu'il s'agisse de convertir les billets dans une monnaie étrangère ou d'obtenir des coupures de montants différents (U. CASSANI, Commentaire du droit pénal suisse, partie spéciale, vol. 9 , 1996, n. 37 ad art. 305bis CP). Est également un acte d'entrave au sens de l'art. 305bis CP le retrait en espèces des avoirs déposés sur un compte bancaire, mais non le simple versement sur un compte bancaire personnel ouvert au lieu de domicile de l'auteur et qui sert habituellement aux paiements privés (M. DUPUIS / B. GELLER / G. MONNIER / L. MOREILLON / C. PIGUET / C. BETTEX / D. STOLL [éds], Code pénal - Petit commentaire , Bâle 2012, n. 29-30 ad art. 305bis).</w:t>
      </w:r>
    </w:p>
    <w:p>
      <w:r>
        <w:rPr>
          <w:b/>
        </w:rPr>
        <w:t>E. 2.5</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Ce dernier critère dit de l'absorption peut être utilisé pour régler les rapports entre les infractions de mise en danger et celles de résultat (ATF 135 IV 152 consid. 2.1.2). Le bien juridique protégé par le blanchiment d'argent est l'administration de la justice (B. CORBOZ, Les infractions en droit suisse, vol. II , 3e éd., Berne 2010, n. 3 ad art. 305bis, p. 630), tandis que l'escroquerie protège le patrimoine du lésé. Dans une affaire relativement ancienne et non publiée, le Tribunal fédéral avait considéré que celui qui est condamné pour escroquerie ne peut pas être l'objet d'une condamnation distincte pour blanchissage [selon l'ancienne terminologie] de l'argent escroqué (arrêt non publié du 28 octobre 1993, rendu par la I ère Cour de droit public dans une affaire d'extension d'extradition vers le Canada, cité dans l'ATF 120 IV 323 ). Par la suite, il a retenu qu'il n'était pas nécessairement exclu que l'auteur de l'infraction principale soit lui-même également punissable du chef de blanchiment d'argent, tout en laissant ouverte la question du concours entre l'infraction préalable et le blanchiment, au vu des particularités de la cause (les prévenus n'étaient pas inculpés du chef de l'infraction principale pour des motifs de procédure cantonale ; ATF 120 IV 323 précité, consid. 3e). En matière de trafic de stupéfiants, il peut y avoir concours réel entre les infractions contre la LStup et le blanchiment d'argent (ATF 122 IV 211 consid. 4). Le blanchiment d'argent peut entrer en concours idéal avec le recel (ATF 127 IV 79 consid. 2e), ou l'abus de confiance (M. DUPUIS / B. GELLER / G. MONNIER / L. MOREILLON / C. PIGUET / C. BETTEX / D. STOLL [éds], op. cit. , n. 7 ad art. 49).</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Quiconque a intentionnellement décidé autrui à commettre un crime ou un délit encourt, si l'infraction a été commise, la peine applicable à l'auteur de cette infraction (art. 24 al. 1 CP). La qualité d'auteur absorbe celle d'instigateur, de sorte que le coauteur qui a décidé une autre personne à commettre l'infraction est puni exclusivement en tant que coauteur et non comme instigateur (ATF 100 IV 1 consid. 5).</w:t>
      </w:r>
    </w:p>
    <w:p>
      <w:r>
        <w:rPr>
          <w:b/>
        </w:rPr>
        <w:t>E. 2.7</w:t>
      </w:r>
    </w:p>
    <w:p>
      <w:r>
        <w:t>En l'espèce, l'appelant A______ admet au stade de l'appel les faits qui lui sont reprochés, sous la réserve du statut de chef retenu par les premiers juges, son rôle s'étant limité, selon lui, à agir sous les ordres du dénommé "AI______". Force est de constater que les co-prévenus F______ et G______ n'ont jamais mentionné l'existence de cet individu et ont constamment désigné l'appelant comme étant leur unique commanditaire. Leurs déclarations, détaillées et concordantes, notamment sur le fait que l'appelant venait les chercher dans une Citroën de couleur foncée, sont crédibles et doivent être retenues. L'appelant leur offrait ainsi de travailler pour lui contre rémunération, donnait les instructions et surveillait leurs agissements, allant même jusqu'à suivre F______ dans la file d'attente du guichet de D______. Les déclarations initiales de E______ allaient dans le même sens. Elle a décrit dans le détail le rôle central assumé par l'appelant, qui s'était chargé de l'interception des courriers postaux, à tout le moins la nuit du 1 er mai 2014, puis donnait les instructions pour la falsification des bulletins, qu'il surveillait de près. Il organisait les retraits d'espèces, qu'il déléguait à elle-même et à d'autres comparses. Les déclarations subséquentes de E______, selon lesquelles "AI______" aurait joué un rôle dans le cambriolage de la boîte postale de Meyrin, avaient pour but manifeste de disculper son ex-compagnon et de proposer une thèse compatible avec ses explications. Elles sont toutefois contredites par le récit du témoin AG______, qui a fait état de deux suspects seulement, dont une femme, laquelle ne se trouvait qu'à quelques mètres de l'autre individu et avait discuté avec celui-ci à plusieurs reprises. Ce récit, précis et crédible puisque désintéressé, exclut que E______ soit restée dans son véhicule, comme elle le prétend, et invalide l'existence du dénommé "AI______", que E______ et l'appelant essaient de rattacher à l'épisode de la boîte postale de Meyrin. Aucun autre élément de la procédure ne vient étayer l'existence ou le rôle de cet individu. Tout au plus la police a-t-elle fait un rapprochement hypothétique avec AI______, également connu pour s'être livré à des escroqueries du type "Z-Connection", sans toutefois trouver d'élément pour le lier à la présente procédure. Il appert dès lors que l'appelant a cherché à se disculper en incriminant, tardivement, un tiers, qu'il connaissait peut-être de nom ou de réputation, comme il l'avait d'ailleurs fait dans le volet Q______, en rejetant dans un premier temps la faute sur F______, qui s'était avéré n'être qu'un exécutant. Le statut d'organisateur de l'appelant est d'autant plus plausible qu'il a déjà fait l'objet de deux condamnations pour des escroqueries de type "Z-Connection" et qu'il s'est lui-même prévalu, initialement, d'avoir pu donner des explications "détaillées" à F______ sur la manière de procéder pour réaliser des escroqueries de ce type. Ces déclarations sont troublantes, surtout lorsqu'il a affirmé avoir la capacité de "mener personnellement, de A à Z", des opérations de ce type. Elles valent aveux déguisés du rôle qu'il a assumé et rendent particulièrement peu crédible le fait qu'il ait pu choisir de se soumettre aux instructions d'autrui, ce que ses antécédents infirment d'ailleurs. Pour toutes ces raisons, la CPAR retiendra que l'appelant a assumé le rôle de chef décrit par le Ministère public dans l'acte d'accusation.</w:t>
      </w:r>
    </w:p>
    <w:p>
      <w:r>
        <w:rPr>
          <w:b/>
        </w:rPr>
        <w:t>E. 2.8</w:t>
      </w:r>
    </w:p>
    <w:p>
      <w:r>
        <w:t>L'appelant conteste le montant de l'enrichissement qu'il aurait retiré de ses actes, chiffrant ses gains à CHF 10'000.- au plus au vu de son rôle de subordonné du dénommé "AI______", ce qui exclurait la qualification d'escroquerie par métier. En premier lieu, il a été établi ci-dessus que l'appelant n'a pas agi sur instructions d'AI______, mais pour son propre compte. L'étendue de son enrichissement ressort des relevés des comptes bancaires dont les montants suivants ont été retirés : -         CHF 1'000.- dans le volet Q______, vraisemblablement retirés par l'appelant lui-même, à titre de test, avant le retrait de CHF 25'000.- ayant échoué ( cf. les déclarations de G______, selon lequel l'appelant effectuait des retraits préliminaires pour tester l'approvisionnement des comptes bancaires) ; ![endif]&gt;![if&gt; -         CHF 5'000.- dans le volet J______, retirés par E______ ;![endif]&gt;![if&gt; -         CHF 31'589.- dans le volet des cartes de crédit auprès de S______ SA, correspondant aux nombreux retraits de l'ordre de CHF 1'000.- effectués sur les différents comptes bancaires ;![endif]&gt;![if&gt; -         CHF 70'750.- dans le volet I______, dont une part d'environ CHF 60'000.- correspond aux retraits effectués par G______ en compagnie de l'appelant, selon les aveux du précité. ![endif]&gt;![if&gt; Le montant total des retraits s'élève ainsi à CHF 108'339.-. Pour estimer la part revenant à l'appelant, il faut déduire les rémunérations de ses comparses. Selon F______, un montant de CHF 2'000.- lui était promis pour le seul retrait de CHF 25'000.- qui n'a pas abouti. De manière constante, G______ admet avoir reçu entre CHF 2'000.- et CHF 3'000.- par jour, étant rappelé qu'il s'est livré à des retraits quotidiens totalisant CHF 40'500.-, puis CHF 14'000.- à deux reprises. Quant à E______, les premiers juges ont retenu qu'elle n'est intervenue que de manière ponctuelle, à l'insistance de l'appelant, sans en retirer un enrichissement. A cela s'ajoutent les rémunérations, hypothétiques et indéterminables, d'éventuels tiers ayant procédé à d'autres actes, notamment à l'ouverture des relations bancaires litigieuses. F______ évoquait ainsi une discussion portant sur un montant de CHF 20'000.-, en fonction des résultats obtenus. Toutefois, cette rémunération, qui ne s'est pas concrétisée et n'a été qu'évoquée, concernait tant l'ouverture d'un compte bancaire que les retraits subséquents. Si la procédure ne permet pas d'estimer le montant de ces rémunérations – pour autant qu'elles aient existé –, il reste constant que les montants en jeu permettent d'entrevoir la marge, conséquente, conservée par l'appelant, et qui correspond d'ailleurs à sa position de chef et organisateur des escroqueries. Son enrichissement, s'il ne peut être chiffré précisément, est ainsi assurément bien supérieur au montant de CHF 10'000.- qu'il allègue. A titre de comparaison, G______ aurait déjà reçu entre CHF 6'000.- et CHF 9'000.-, pour trois jours d'activité en tant que simple exécutant. Compte tenu des revenus de l'appelant avant 2013, de l'ordre de CHF 3'000.- par mois, il est manifeste que l'enrichissement obtenu – ou à tout le moins envisagé – par le biais de son activité délictueuse représentait un apport notable pour le financement de son train de vie. Cette conclusion s'impose d'autant plus que l'enrichissement obtenu n'est pas le seul critère pour retenir la circonstance du métier. Il y a également lieu de tenir compte de l'énergie et du temps consacrés à la mise en place des escroqueries, sur une période pénale de plus d'un an et comprenant de nombreux actes délictueux, ainsi que du degré de complexité, relativement élevé, qu'exigeaient ces opérations. Enfin, de ses propres aveux devant les premiers juges, l'appelant avait replongé dans la délinquance pour "se refaire une bonne fois pour toute", ce qui lui avait permis de "subvenir à ses besoins personnels". Son activité était ainsi exercée à la manière d'une profession. Pour ces raisons, la condamnation de l'appelant du chef d'escroquerie par métier sera confirmée.</w:t>
      </w:r>
    </w:p>
    <w:p>
      <w:r>
        <w:rPr>
          <w:b/>
        </w:rPr>
        <w:t>E. 2.9</w:t>
      </w:r>
    </w:p>
    <w:p>
      <w:r>
        <w:t>Reste à déterminer si l'appelant s'est rendu coupable de blanchiment d'argent, comme le soutient le Ministère public. A titre préliminaire, il convient de relever que les escroqueries reprochées à l'appelant étaient réalisées au moment où les virements litigieux ont été effectués par les institutions financières concernées. Lors de ces virements, les titulaires des comptes se retrouvaient appauvris à concurrence des montants virés à tort, sans que leur dette ne soit éteinte. De leur côté, les banques (en particulier C______ SA) s'exposaient à devoir indemniser leurs clients. La seule naissance de ce préjudice suffit à admettre la réalisation des escroqueries, sans qu'il soit nécessaire que l'appelant se soit concrètement enrichi, à savoir qu'il ait effectivement pu retirer en espèces le produit de ses infractions. Partant, les actes consistant à se rendre au guichet d'un office postal ou au bancomat afin de retirer des espèces sur les comptes ouverts sous de fausses identités constituent des actes distincts de ceux réalisant les éléments constitutifs d'escroquerie. Ces actes – par ailleurs expressément décrits dans l'acte d'accusation sous ch. 1.A.I.1-4 et 1.A.II, contrairement à ce que soutient l'appelant –, avaient pour but de concrétiser son enrichissement, mais ils avaient également pour effet d'entraver la confiscation des avoirs détournés, en compliquant considérablement la traçabilité des fonds ( papertrail ). Les agissements de l'appelant forment certes un tout, à savoir l'ouverture d'un compte sous un faux nom, puis la falsification d'un bulletin de versement afin de faire créditer des avoirs sur ledit compte pour, finalement, s'enrichir concrètement lors des retraits en espèces effectués sur ce compte. Cela étant, l'escroquerie ne saisit pas l'acte délictueux en tant qu'il avait pour effet d'entraver l'identification et la confiscation du produit de l'infraction. Puisque la jurisprudence n'exclut pas que l'on puisse être "son propre blanchisseur", il y a lieu d'admettre, dans les circonstances de la présente affaire, un concours idéal entre les infractions d'escroquerie et de blanchiment d'argent, qui protègent d'ailleurs des biens juridiques distincts ( cf. le contexte procédural de l'arrêt du Tribunal fédéral 6B_49/2010 du 19 août 2010, concernant une affaire d'escroqueries de type "Z-Connection"). Les autres éléments constitutifs du blanchiment d'argent sont au demeurant réalisés, à savoir la provenance criminelle des valeurs patrimoniales, s'agissant d'une escroquerie par métier ( cf. art. 10 al. 2 et 146 al. 2 CP) et l'intention de l'appelant de soustraire de telles valeurs, qu'il savait d'origine criminelle, à une confiscation qui a d'ailleurs été prononcée pour une partie des avoirs détournés. Quant au rôle assumé par l'appelant, il a organisé les retraits effectués sur les comptes qu'il avait ouverts ou fait ouvrir sous de fausses identités. Il a lui-même retiré de petits montants afin de s'assurer de l'approvisionnement des comptes, comme l'indiquait G______. Pour les retraits plus conséquents, il a "recruté" ses comparses F______, G______ et E______, leur a donné des instructions sur la façon de procéder, leur a fourni les cartes bancaires à utiliser et, cas échéant, les documents d'identité dont il fallait se prévaloir. Il les a conduits jusqu'aux offices postaux en vue des retraits. Enfin et surtout, il se faisait remettre les espèces ainsi retirées. Il était ainsi l'acteur principal des actes de blanchiment d'argent et y a apporté une contribution essentielle, sans qu'il soit d'ailleurs nécessaire qu'il ait concrètement opéré lui-même les retraits d'espèces. Ce faisant, il a agi en tant qu'auteur. Cette conclusion s'impose dans les quatre "volets" de la procédure, à savoir les ch. 1.A.I.1-4 de l'acte d'accusation, puisque l'appelant était, dans chaque cas, l'organisateur des retraits effectués. Partant, l'appel joint du Ministère public sera admis sur ce point, et l'appelant reconnu coupable de blanchiment d'argent, en qualité d'auteur. En revanche, la qualité d'auteur absorbant celle d'instigateur, l'appelant sera acquitté des faits visés sous ch. 1.A.VI et 1.A.VIII de l'acte d'accusation, qualifiés d'instigation à blanchiment d'argent pour avoir incité F______ et G______ à commettre des actes propres à entraver la confiscation des avoirs détournés, même si l'appel ne porte pas sur ce point (art. 404 al. 2 CPP).</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entre le recel et le blanchissage d'argent [selon l'ancienne terminologie], on se heurte aux limites de la notion de concours d'infractions ; si l'on ne parvient pas à discerner en quoi la faute de l'accusé est plus lourde, l'aggravation de la peine résultant du concours tend vers zéro (arrêt du Tribunal fédéral 6S.6/2001 du 15 mars 2001 consid. 3e).</w:t>
      </w:r>
    </w:p>
    <w:p>
      <w:r>
        <w:rPr>
          <w:b/>
        </w:rPr>
        <w:t>E. 3.3</w:t>
      </w:r>
    </w:p>
    <w:p>
      <w:r>
        <w:t>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 127 IV 97 consid. 3).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w:t>
      </w:r>
    </w:p>
    <w:p>
      <w:r>
        <w:rPr>
          <w:b/>
        </w:rPr>
        <w:t>E. 3.4</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3.5</w:t>
      </w:r>
    </w:p>
    <w:p>
      <w:r>
        <w:t>L'appelant conclut au prononcé d'une peine plus clémente, tandis que le Ministère public requiert une peine privative de liberté aggravée. La faute de l'appelant est très lourde. Les détournements qu'il a organisés ont porté sur des montants conséquents, de l'ordre de CHF 250'000.-, sans compter les versements qui n'ont pas abouti. Le profit concrètement réalisé est supérieur à CHF 100'000.-, dont à déduire la rémunération des comparses dont il s'est entouré. Le recours à des "petites mains" dénote d'ailleurs l'égoïsme dont l'appelant a fait preuve pour minimiser les risques qu'il prenait, en évitant de se rendre lui-même aux guichets des offices postaux ou de falsifier personnellement les bulletins de versement, préférant compromettre pour ce faire des tiers ainsi que sa propre compagne. Il y a également lieu de tenir compte du degré de complexité des opérations qu'il a organisées avec professionnalisme, justifiant de retenir l'escroquerie par métier. Son mobile était le seul appât du gain, égoïste qui plus est, puisqu'il n'en faisait même pas profiter ses proches, alors même qu'il évoquait l'avenir de leurs enfants pour convaincre E______ et qu'il a par la suite dépendu de AJ______ sur le plan financier. Il semble ainsi qu'il ait affecté les profits de son activité criminelle à ses loisirs personnels, comme par le passé, lorsqu'il était réputé dans son quartier pour mener un train de vie luxueux. Si l'appelant est certes père de quatre enfants mineurs, ce dont il faut tenir compte, il n'en demeure pas moins qu'il n'en assume aucunement l'entretien. Sa situation personnelle ne présente donc pas de circonstances à ce point extraordinaires qu'elles justifieraient à elles seules une réduction de la peine. L'appelant a fait preuve d'une volonté délictuelle intense, en se livrant à des escroqueries de type "Z-Connection" de grande envergure, malgré les avertissements qu'il avait reçus des autorités, en particulier les deux libérations conditionnelles dont il a déjà bénéficié. Sa récidive, spécifique, est inquiétante, puisqu'il a déjà été condamné à deux reprises pour des escroqueries du même type, dont l'affaire "AH______" en 2009 où la circonstance aggravante du métier avait également été retenue. Sa collaboration à la procédure peut tout au plus être qualifiée de médiocre. En première instance et durant l'instruction, il a nié l'essentiel des faits qui lui étaient reprochés, malgré les preuves à charge que seules ses déclarations démentaient. Son attitude est restée inchangée jusqu'aux débats d'appel, lors desquels il a fini par admettre sa culpabilité pour les volets Q______ et I______, que rien ne justifiait de contester alors que les deux autres volets étaient admis et qu'il était mis en cause par ses comparses. Malgré cette prise de conscience relativement tardive, il persiste à minimiser son rôle, ainsi que ses gains, et à rejeter la faute sur le dénommé "AI______". Sa prise de conscience, qui mérite certes d'être relevée, reste donc tardive et très partielle. Il y a également lieu de tenir compte du concours d'infractions, en particulier entre l'escroquerie par métier, les faux dans les titres et les faux dans les certificats. Quant au blanchiment d'argent retenu en appel, en lieu et place de l'instigation de blanchiment, il est sans incidence sur la peine, tant les actes appréhendés et les peines-menace sont identiques. Par ailleurs, cette infraction consacrant in casu le fait d'avoir blanchi le produit de ses propres agissements, elle ne saurait, par principe, entraîner une aggravation de la peine. Au vu de tous ces éléments, il se justifie de prononcer une peine sévère, qui soit de nature à détourner l'appelant de la délinquance dans laquelle il semble ancré. Dans ce but, la peine privative de liberté de quatre ans prononcée par les premiers juges paraît adéquate et sera confirmée, de sorte que l'appel de A______ et l'appel joint du Ministère public seront rejetés.</w:t>
      </w:r>
    </w:p>
    <w:p>
      <w:r>
        <w:rPr>
          <w:b/>
        </w:rPr>
        <w:t>E. 4</w:t>
      </w:r>
    </w:p>
    <w:p>
      <w:r>
        <w:t>4.1.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 La restitution au lésé selon l'art. 70 al. 1 in fine CP a la priorité sur une éventuelle confiscation et l'attribution au lésé en réparation du dommage subi (ATF 128 I 129 ). Elle porte, en première ligne, sur les objets provenant directement du patrimoine du lésé et tend au rétablissement de ses droits absolus.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La restitution doit porter sur des valeurs patrimoniales qui sont le produit d'une infraction dont le lésé a été lui-même victime. Les valeurs patrimoniales doivent être la conséquence directe et immédiate de l'infraction (arrêt du Tribunal fédéral 6B_344/2007 du 1 er juillet 2008 consid. 3) ou, à tout le moins, être dans un rapport de causalité naturelle et adéquate avec celle-ci (ATF 137 IV 79 consid. 3.2). Sans un tel lien entre les valeurs et l'infraction, la restitution au lésé serait contraire aux règles de la loi sur la poursuite pour dettes et la faillite (arrêt du Tribunal fédéral 6B_1035/2008 du 11 mai 2009 consid. 2.1.2 et les références citées). Conformément au texte clair de l'art. 73 al. 1 CP, toute procédure d'allocation présuppose une requête du lésé – lequel peut d'ailleurs agir même sans avoir participé aux phases antérieures de la procédure ayant abouti à la confiscation et ne s'opère jamais d'office (N. SCHMID [éd.], Kommentar Einziehung, organisiertes Verbrechen, Geldwäscherei : vol. I, 2 e éd., Zurich/Bâle/Genève 2007, n. 18 et 74 ad art. 73). Le lésé qui entend obtenir, en réparation de son dommage, l'allocation des valeurs patrimoniales confisquées que l'auteur a été condamné à payer doit céder à l'État une part correspondante de sa propre créance. Cette cession doit intervenir impérativement avant que le tribunal compétent ne statue sur cette prétention (SJ 2010 I 513 consid. 2.1). Lorsque le lésé n'est pas versé dans la matière juridique, ni assisté d'un avocat, la question de savoir si les autorités compétentes doivent rendre le lésé attentif au contenu de l'art. 73 al. 2 CP et au fait qu'il lui appartient par conséquent de formuler une déclaration de cession de sa créance envers l'Etat, peut se poser (arrêt du Tribunal fédéral 6B_190/2010 du 16 juillet 2010 consid. 2.1).</w:t>
      </w:r>
    </w:p>
    <w:p>
      <w:r>
        <w:rPr>
          <w:b/>
        </w:rPr>
        <w:t>E. 4.2</w:t>
      </w:r>
    </w:p>
    <w:p>
      <w:r>
        <w:t>En l'espèce, D______ SA et C______ SA sollicitent la restitution des avoirs séquestrés par le Ministère public, subsidiairement l'allocation à elles-mêmes des valeurs confisquées par le Tribunal correctionnel, en réparation du dommage subi. A bon droit, les premiers juges ont refusé de restituer ces valeurs aux appelantes, qui, au sens de l'art. 70 CP du moins, n'étaient pas elles-mêmes lésées des escroqueries sur le plan patrimonial, mais ne l'étaient devenues qu'ensuite, dans le cadre des conventions d'indemnisation qu'elles avaient conclues avec leurs clients. La question qui se pose est donc celle de l'attribution des valeurs confisquées en réparation du préjudice subi. Le préjudice des appelantes, dont la quotité n'est pas contestée, s'élève à CHF 95'190.65 (soit CHF 50'270.- attribués à l'appelant A______, ainsi que CHF 44'920.65 attribués tant à ce dernier qu'à E______, conjointement et solidairement). Le résultat des infractions y relatives a été confisqué sur les comptes ouverts aux noms de M______, T______, U______, W______ et X______. L'allocation aux lésées des valeurs patrimoniales confisquées nécessite la cession à l'Etat d'une part correspondante de leur créance, condition à laquelle les lésées auraient pu être rendues attentives par le Tribunal puisqu'elles n'étaient pas assistées d'un avocat en première instance. Une telle cession résulte depuis de leur déclaration d'appel et a été reformulée lors des débats d'appel. Rien ne s'oppose à une telle allocation, les autres conditions de l'art. 73 CP étant par ailleurs réalisées, à savoir que l'appelant (et E______, pour la part du dommage la concernant) ne réparera vraisemblablement par le dommage qu'il a causé, qui n'est au surplus pas couvert par une assurance. Par conséquent, la CPAR allouera à D______ SA les avoirs confisqués sur les comptes précités, à concurrence de CHF 95'190.65.</w:t>
      </w:r>
    </w:p>
    <w:p>
      <w:r>
        <w:rPr>
          <w:b/>
        </w:rPr>
        <w:t>E. 5</w:t>
      </w:r>
    </w:p>
    <w:p>
      <w:r>
        <w:t>L'appelant A______ succombe. Le Ministère public succombe partiellement, en tant que son appel joint concerne la peine, de même que, dans une moindre mesure, D______ SA et C______ SA, dont seule la conclusion subsidiaire est accueillie favorablement. Ainsi, il se justifie de faire supporter par l'appelant A______, à raison des deux tiers, les frais de la procédure d'appel, qui comprennent dans leur totalité un émolument de CHF 5'000.-, le solde étant laissé à la charge de l'Etat (art. 428 al. 1 CPP et art. 14 al. 1 let. e du règlement fixant le tarif des frais en matière pénale du 22 décembre 2010 [RTFMP ; E 4 10.03]).</w:t>
      </w:r>
    </w:p>
    <w:p>
      <w:r>
        <w:rPr>
          <w:b/>
        </w:rPr>
        <w:t>E. 6</w:t>
      </w:r>
    </w:p>
    <w:p>
      <w:r>
        <w:t>D______ SA et C______ SA n'ont pas fait valoir de prétentions au sens de l'art. 433 CPP, de sorte que la question d'une éventuelle indemnisation ne se pose pas ( cf. art. 399 al. 4 let. e et f CPP).</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20 novembre 2015.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7.2</w:t>
      </w:r>
    </w:p>
    <w:p>
      <w:r>
        <w:t>En l'espèce, M e B______ a été désigné défenseur d'office de A______ par ordonnance du Ministère public du 16 janvier 2015. À la lecture des postes de l'état de frais produit, il apparaît que l'activité exercée dans le cadre de la présente procédure est en adéquation avec la nature, l'importance et la difficulté de la cause. Par conséquent, l'état de frais de M e B______ est admis à concurrence de 15 heures et 15 minutes d'activité d'associé et une heure d'activité d'avocat-stagiaire, auxquelles il convient d'ajouter une heure et 30 minutes pour la durée effective de l'audience d'appel, déplacements compris, pour un total intermédiaire de CHF 3'415.-. L'indemnisation requise sera ainsi accordée à hauteur de CHF 4'057.-, comprenant le forfait pour l'activité diverse à 10%, soit CHF 341.50, compte tenu de l'activité déployée jusqu'en appel pour plus de 30 heures, et la TVA en 8%, soit CHF 300.50.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