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P/13399/2024 vom 17. Juni 2024</w:t>
      </w:r>
    </w:p>
    <w:p>
      <w:r>
        <w:t>GE Cour de justice, 2024-06-17, FR</w:t>
      </w:r>
    </w:p>
    <w:p>
      <w:r>
        <w:rPr>
          <w:b/>
        </w:rPr>
        <w:t xml:space="preserve">Quelle: </w:t>
      </w:r>
      <w:r>
        <w:t>https://mcp.opencaselaw.ch/entscheid/ge_gerichte_P_13399_2024</w:t>
      </w:r>
    </w:p>
    <w:p>
      <w:r>
        <w:t>FR: GE_GERICHTE P/13399/2024 du 17 juin 2024</w:t>
      </w:r>
    </w:p>
    <w:p>
      <w:r>
        <w:t>IT: GE_GERICHTE P/13399/2024 del 17 giugno 2024</w:t>
      </w:r>
    </w:p>
    <w:p>
      <w:pPr>
        <w:pStyle w:val="Heading2"/>
      </w:pPr>
      <w:r>
        <w:t>Regeste</w:t>
      </w:r>
    </w:p>
    <w:p>
      <w:r>
        <w:t>ORDONNANCE DE NON-ENTRÉE EN MATIÈRE;QUALITÉ POUR AGIR ET RECOURIR;FAUX TÉMOIGNAGE;DIFFAMATION;CALOMNIE;EXCUSABILITÉ | CPP.382.al1; CP.307; CPP.310.al1.leta; CP.173; CP.174; CP.14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concerne une ordonnance sujette à recours auprès de la Chambre de céans (art. 393 al. 1 let. a CPP) et émane du plaignant (art. 104 al. 1 let. b CPP), partie à la procédure. Il est donc recevable sous ces aspects. Reste à examiner si le recourant dispose d'un intérêt juridique protégé à recourir selon l'art. 382 al. 1 CPP.</w:t>
      </w:r>
    </w:p>
    <w:p>
      <w:r>
        <w:rPr>
          <w:b/>
        </w:rPr>
        <w:t>E. 2.2</w:t>
      </w:r>
    </w:p>
    <w:p>
      <w:r>
        <w:t>À teneur de l'art. 382 al. 1 CPP, toute partie qui a un intérêt juridiquement protégé à l'annulation ou à la modification d'une décision a qualité pour recourir contre celle-ci. On entend par partie plaignante (art. 104 al. 1 let. b CPP)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454 consid. 2.3.1 ; 141 IV 1 consid. 3.1). Lorsque la norme protège un bien juridique individuel, la qualité de lésé appartient au titulaire de ce bien (ATF 141 IV 1 consid. 3.1 ; 138 IV 258 consid. 2.3 ; 129 IV 95 consid. 3.1). Pour être directement touché, le lésé doit subir une atteinte en rapport de causalité directe avec l'infraction poursuivie, ce qui exclut les dommages par ricochet (arrêts du Tribunal fédéral 7B_11/2023 du 27 septembre 2023 consid. 3.2.1 ; 6B_1276/2021 du 9 mars 2023 consid. 1.5.1 ; 6B_103/2021 du 26 avril 2021 consid. 1.1). L'intérêt juridiquement protégé doit en plus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Ainsi, une partie qui n'est pas concrètement lésée par la décision ne possède pas la qualité pour recourir et son recours est irrecevable (ATF 144 IV 81 consid. 2.3.1 ; arrêts du Tribunal fédéral 1B_304/2020 du 3 décembre 2020 ; 1B_157/2019 du 9 juillet 2019 consid. 2).</w:t>
      </w:r>
    </w:p>
    <w:p>
      <w:r>
        <w:rPr>
          <w:b/>
        </w:rPr>
        <w:t>E. 2.3</w:t>
      </w:r>
    </w:p>
    <w:p>
      <w:r>
        <w:t>L'art. 307 al. 1 CP punit celui qui, étant témoin, expert, traducteur ou interprète en justice, aura fait une déposition sur les faits de la cause, fourni un constat ou un rapport faux, ou fait une traduction fausse. Cette disposition protège en première ligne l'intérêt collectif, en réprimant des infractions contre l'administration de la justice, dont le but est la recherche de la vérité matérielle. Les intérêts privés ne sont défendus que de manière secondaire. Les particuliers ne seront donc considérés comme des lésés que si leurs intérêts privés ont été effectivement touchés par le faux témoignage, ce qu'ils doivent exposer (ATF 123 IV 184 consid. 1c ; arrêt du Tribunal fédéral 6B_92/2018 du 17 mai 2018 consid. 2.2).</w:t>
      </w:r>
    </w:p>
    <w:p>
      <w:r>
        <w:rPr>
          <w:b/>
        </w:rPr>
        <w:t>E. 2.4</w:t>
      </w:r>
    </w:p>
    <w:p>
      <w:r>
        <w:t>En l'espèce, le recourant s'estime lésé par les déclarations proférées à son encontre par la mise en cause en qualité de témoin, devant le Ministère public, dans le cadre de la procédure P/1______/2024. Le Tribunal fédéral a toutefois rappelé à plusieurs occasions que, lorsque le litige à l'origine de la dénonciation pénale n'est pas encore terminé, on ignore si les prétendues fausses déclarations en justice ont ou non une quelconque influence sur le jugement à rendre. Or, s'agissant, à ce stade, de pures conjectures, il n'y a pas de lien de causalité direct entre les déclarations incriminées et le préjudice allégué, l'intéressé ne subissant aucune conséquence dommageable du fait des déclarations proférées (cf. ATF 123 IV 184 consid. 1c ; arrêt du Tribunal fédéral 1B_649/2012 du 11 septembre 2013 ; ACPR/346/2024 du 8 mai 2024 consid. 1.2.3 ; ACPR/850/2023 du 1 er novembre 2023 consid. 3.4.2 ; ACPR/891/2019 du 18 novembre 2019 consid. 2.5.1). La procédure P/1______/2024 étant, en l'occurrence, toujours pendante devant le Ministère public, l'infraction de faux témoignage dénoncée n'apparaît pas susceptible de léser directement le recourant dans un intérêt personnel et juridiquement protégé, de sorte que la qualité pour recourir doit lui être déniée. Le recours sera donc déclaré irrecevable sur ce point.</w:t>
      </w:r>
    </w:p>
    <w:p>
      <w:r>
        <w:rPr>
          <w:b/>
        </w:rPr>
        <w:t>E. 2.5</w:t>
      </w:r>
    </w:p>
    <w:p>
      <w:r>
        <w:t>Le recourant se verra cependant reconnaitre la qualité pour recourir en lien avec les infractions contre l'honneur alléguées, en tant qu'elles le lèsent directement.</w:t>
      </w:r>
    </w:p>
    <w:p>
      <w:r>
        <w:rPr>
          <w:b/>
        </w:rPr>
        <w:t>E. 3</w:t>
      </w:r>
    </w:p>
    <w:p>
      <w:r>
        <w:t>Le recourant reproche au Ministère public de ne pas être entré en matière sur sa plainte contre la mise en cause, qui aurait tenu selon lui des propos attentatoires à son honneur lors de son audition du 19 mars 2024 devant le Ministère public.</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arrêts du Tribunal fédéral 6B_212/2020 du 21 avril 2021 consid. 2.2 ; 6B_196/2020 du 14 octobre 2020 consid. 3.1 et les arrêts cités). Dans le doute, lorsque les conditions d'une non-entrée en matière ne sont pas réalisées avec une certitude absolue, l'instruction doit être ouverte (ATF 143 IV 241 consid. 2.2.1 ; 138 IV 86 consid. 4.1 ; arrêts du Tribunal fédéral 6B_488/2021 , 6B_496/2021 du 22 décembre 2021 consid. 5.3 et les arrêts cités). 3.2.1. 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Le prévenu n'encourra aucune peine s'il prouve que les allégations qu'il a articulées ou propagées sont conformes à la vérité ou qu'il avait des raisons sérieuses de les tenir de bonne foi pour vraies (art. 173 ch. 2 CP) ; il ne sera cependant pas admis à faire ces preuves s’il s’est exprimé sans égard à l’intérêt public ou sans motif suffisant et a agi principalement pour dire du mal d’autrui (art. 173 ch. 3 CP).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(cf. art. 173 ch. 2 CP ; arrêts du Tribunal fédéral 6B_1040/2022 du 23 août 2023 consid. 3.1.1 ; 6B_1215/2020 du 22 avril 2021 consid. 3.1). 3.2.2. Quiconque, en s'adressant à un tiers, accuse une personne ou jette sur elle le soupçon d'avoir commis un crime ou un délit intentionnel se rend en principe coupable d'une atteinte à l'honneur (ATF 132 IV 112 consid. 2.2 ; 118 IV 248 consid. 2b ; arrêts du Tribunal fédéral 6B_676/2017 , 6B_677/2017 du 15 décembre 2017 consid. 3.1 ; 6B_371/2011 du 15 août 2011 consid. 5.1 ; 6B_138/2008 du 22 janvier 2009 consid. 3.1). L'art. 14 CP dispose toutefois que quiconque agit comme la loi l’ordonne ou l’autorise se comporte de manière licite, même si l’acte est punissable en vertu du présent. Selon la jurisprudence, des déclarations objectivement attentatoires à l'honneur peuvent ainsi être justifiées par le devoir d'alléguer des faits dans le cadre d'une procédure judiciaire. Tant la partie à un procès que son avocat peuvent se prévaloir de l'art. 14 CP à condition de s'être exprimé de bonne foi, de s'être limité à ce qui est nécessaire et pertinent et d'avoir présenté comme telles de simples suppositions (ATF 131 IV 154 consid. 1.3.1 ; 123 IV 97 consid. 2c/aa ; 118 IV 248 consid. 2c et d ; 116 IV 211 consid. 4a ; arrêts du Tribunal fédéral 6B_632/2022 du 6 mars 2023 consid. 2.5.1 ; 6B_1254/2019 du 16 mars 2020 consid. 7.1 ; 6B_541/2019 du 15 juillet 2019 consid. 2.2). Le témoin, tenu de déposer, n'est pas punissable s'il se borne à répondre, sans formules inutilement blessantes, aux questions posées en disant ce qu'il considère comme vrai (ATF 135 IV 177 consid. 4 ; 116 IV 211 précité consid. 4a/bb ; arrêt du Tribunal fédéral 6B_410/2011 du 5 décembre 2011 ; 6B_850/2008 du 26 décembre 2008). 3.2.3. En l'espèce, il est établi que la mise en cause a été entendue en qualité de témoin dans le cadre d'une procédure pénale initiée par sa belle-fille contre le recourant et interrogée précisément sur les faits survenus entre eux dans les escaliers de leur immeuble. Elle était ainsi autorisée à répondre aux questions du Ministère public et à détailler les comportements du recourant qu'elle avait vus. Dans la mesure où la mise en cause a certes indiqué ou laissé entendre que le recourant aurait agi de manière non conforme à la loi, ses propos pourraient être attentatoires à l'honneur au sens des art. 173 ss CP. Il convient toutefois d'examiner si, replacés dans leur contexte, les termes employés par la mise en cause apparaissent justifiés sous l'angle de l'art. 14 CP, au vu de son devoir de témoigner dans le cadre d'une procédure judiciaire, ouverte du chef de tentative de lésions corporelles. Rien ne permet en l'occurrence d'établir que les propos de la mise en cause auraient été au-delà de ce qui était nécessaire et pertinent à son témoignage. Il apparaît en effet qu'elle s'est bornée à répondre aux questions posées par l'autorité pénale au sujet des événements du 29 janvier 2024. À cet égard, et contrairement à la lecture qu'en fait le recourant, les procès-verbaux d'audition de E______ et de C______ ne laissent pas transparaître que la mise en cause n'aurait pas assisté à l'altercation litigieuse, ni qu'elle ne se serait pas exprimée de bonne foi. C______ s'est contenté d'affirmer que sa belle-mère était "également intervenue" , sans que cela ne donne une quelconque information de temporalité quant au moment précis de son intervention. Respectivement, E______ a bien confirmé que la mise en cause était présente, sans qu'il ne parvienne toutefois à se souvenir du moment auquel elle était apparue, ni le comportement qu'elle avait adopté, ce qui peut aisément s'expliquer par la situation "assez confuse" qu'il décrit, l'épouse du recourant qui "parlait fort" et le couple A______/D______ qui était " hors de contrôle" . Aussi, eu égard à la confusion générale qui régnait, il est vraisemblable que la mise en cause, en sortant de l'appartement et en voyant sa belle-fille empoignée par le recourant, ait pu ou cru voir qu'il la tenait par le cou. Le cas échéant, la confusion de la mise en cause serait excusable au vu du contexte, considérant au surplus qu'elle n'a relaté que ce qu'elle pensait ou croyait avoir observé, sans en rajouter. Le recourant voit par ailleurs, dans la locution "attraper par le cou de manière très violente" , une accusation de "tentative de meurtre" , subsidiairement de "lésions corporelles graves ou simples" . Il ne s'agit toutefois là que de son interprétation littérale personnelle. Les déclarations de la mise en cause ne laissent, en tant que telles, pas entrevoir que le recourant se serait livré à une quelconque tentative d'étranglement, peu importe à cet égard la lecture qu'a pu faire le Ministère public des faits dénoncés par C______ dans sa plainte. À noter que l'instruction de la P/1______/2024 ne fait pas non plus mention d'une quelconque mise en prévention pour "tentative de meurtre" , et que le Ministère public a, en l'état, retenu une tentative de lésions corporelles. Quant à l'invective selon laquelle "on ne tape pas une femme car cela est inacceptable de la part d'un homme" , il sera relevé, outre que ces termes sont formulés de manière générale, que la mise en cause s'est bornée, lors de son audition, à rapporter les propos qu'elle aurait tenus au recourant le jour de l'altercation. Il ne peut ainsi pas être considéré qu'elle aurait, par le biais de son témoignage, accusé le recourant d'avoir porté des coups à C______ en l'apostrophant de la sorte, ces déclarations s'inscrivant spécifiquement dans le cadre de ce qui lui était demandé en sa qualité de témoin. Dans ces circonstances particulières, il apparaît que l'ensemble des propos de la mise en cause n'excèdent pas ce qui lui était permis d'alléguer sous l'angle de l'art. 14 CP.</w:t>
      </w:r>
    </w:p>
    <w:p>
      <w:r>
        <w:rPr>
          <w:b/>
        </w:rPr>
        <w:t>E. 4</w:t>
      </w:r>
    </w:p>
    <w:p>
      <w:r>
        <w:t>Justifiée, l'ordonnance querellée sera donc confirmée et le recours rejeté.</w:t>
      </w:r>
    </w:p>
    <w:p>
      <w:r>
        <w:rPr>
          <w:b/>
        </w:rPr>
        <w:t>E. 5</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