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P/13358/2021 vom 8. Oktober 2021</w:t>
      </w:r>
    </w:p>
    <w:p>
      <w:r>
        <w:t>GE Cour de justice, 2021-10-08, FR</w:t>
      </w:r>
    </w:p>
    <w:p>
      <w:r>
        <w:rPr>
          <w:b/>
        </w:rPr>
        <w:t xml:space="preserve">Quelle: </w:t>
      </w:r>
      <w:r>
        <w:t>https://mcp.opencaselaw.ch/entscheid/ge_gerichte_P_13358_2021</w:t>
      </w:r>
    </w:p>
    <w:p>
      <w:r>
        <w:t>FR: GE_GERICHTE P/13358/2021 du 8 octobre 2021</w:t>
      </w:r>
    </w:p>
    <w:p>
      <w:r>
        <w:t>IT: GE_GERICHTE P/13358/2021 del 8 ottobre 2021</w:t>
      </w:r>
    </w:p>
    <w:p>
      <w:pPr>
        <w:pStyle w:val="Heading2"/>
      </w:pPr>
      <w:r>
        <w:t>Regeste</w:t>
      </w:r>
    </w:p>
    <w:p>
      <w:r>
        <w:t>ORDONNANCE DE NON-ENTRÉE EN MATIÈRE;INFRACTIONS CONTRE L'HONNEUR;CALOMNIE;DIFFAMATION;INJURE;E-MAIL;INTERNET;FOR DE LA POURSUITE | CP.3; CP.8; CPP.310.al1.leta; CP.173; CP.174; CP.177</w:t>
      </w:r>
    </w:p>
    <w:p>
      <w:pPr>
        <w:pStyle w:val="Heading2"/>
      </w:pPr>
      <w:r>
        <w:t>Erwägungen</w:t>
      </w:r>
    </w:p>
    <w:p>
      <w:r>
        <w:rPr>
          <w:b/>
        </w:rPr>
        <w:t>E. 1</w:t>
      </w:r>
    </w:p>
    <w:p>
      <w:r>
        <w:t>Le recours est recevable pour avoir été déposé selon la forme et – les formalités de notification n'ayant pas été respectées (art.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Le recourant affirme que l'infraction dénoncée a un lien suffisant avec la Suisse. Le Ministère public n'a pas abordé cette question dans son ordonnance mais semble avoir admis sa compétence. ![endif]&gt;![if&gt;</w:t>
      </w:r>
    </w:p>
    <w:p>
      <w:r>
        <w:rPr>
          <w:b/>
        </w:rPr>
        <w:t>E. 2.1</w:t>
      </w:r>
    </w:p>
    <w:p>
      <w:r>
        <w:t>La question du for doit toutefois être examinée d'emblée et d'office par l'autorité de recours.</w:t>
      </w:r>
    </w:p>
    <w:p>
      <w:r>
        <w:rPr>
          <w:b/>
        </w:rPr>
        <w:t>E. 2.2</w:t>
      </w:r>
    </w:p>
    <w:p>
      <w:r>
        <w:t>À teneur de l'art. 3 al. 1 CP, le Code pénal suisse est applicable à quiconque commet un crime ou un délit en Suisse. Un crime ou un délit est réputé commis tant au lieu où l'auteur a agi ou aurait dû agir qu'au lieu où le résultat s'est produit (art. 8 al. 1 CP). S'agissant de délits commis par le biais d'internet, le lieu de l'acte, et ainsi le for, est localisé au lieu où se trouve l'auteur au moment d'effectuer les manipulations nécessaires à la diffusion ou au stockage des contenus illicites, mais non au lieu de situation du serveur sur lequel ces derniers seraient téléchargés, qui n'entre, en principe, pas en ligne de compte (M. DUPUIS / L. MOREILLON / C. PIGUET / S. BERGER / M. MAZOU / V. RODIGARI (éds), Code pénal - Petit commentaire , Bâle 2017, n. 17 ad art. 8 et les références citées). Quant au lieu du résultat, pour éviter d'étendre à l'excès la compétence territoriale helvétique dans ce domaine, il convient de ne pas se satisfaire de la simple accessibilité des contenus illicites depuis le territoire helvétique, mais de n'admettre un rattachement territorial que si l'auteur savait et voulait que lesdits contenus soient portés à la connaissance de tiers en Suisse (M. DUPUIS / L. MOREILLON / C. PIGUET / S. BERGER / M. MAZOU / V. RODIGARI (éds), op. cit., n. 19 ad art. 8 et les références citées).</w:t>
      </w:r>
    </w:p>
    <w:p>
      <w:r>
        <w:rPr>
          <w:b/>
        </w:rPr>
        <w:t>E. 2.3</w:t>
      </w:r>
    </w:p>
    <w:p>
      <w:r>
        <w:t>En l'occurrence, on ignore le lieu depuis lequel le prévenu – qui a déclaré vivre à Dubaï – a envoyé le message électronique litigieux. Cette question peut toutefois demeurer indécise, puisque le courriel a été adressé aux deux adresses e-mail du recourant, domicilié à Genève, et sont liées à l'activité professionnelle qu'il exerce au travers de sa société, basée au même endroit. Par ailleurs, le courriel a également été adressé à un procureur genevois sur son adresse électronique professionnelle. Quand bien même les domiciles des autres destinataires du message ne sont pas établis – le recourant précisant toutefois que ces personnes seraient à sa connaissance domiciliées à Genève –, il existe un rattachement suffisant au territoire suisse pour fonder la compétence à raison du for des autorités genevoises.</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réunis.![endif]&gt;![if&gt;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3.2</w:t>
      </w:r>
    </w:p>
    <w:p>
      <w:r>
        <w:t>Se rend coupable de diffamation (art. 173 al. 1 CP), celui qui, en s'adressant à un tiers, oralement ou par écrit (art. 176 CP), aura accusé une personne ou jeté sur elle le soupçon de tenir une conduite contraire à l'honneur. La calomnie (art. 174 CP) est une forme qualifiée de diffamation, dont elle se distingue par le fait que les allégations propagées sont fausses (arrêt du Tribunal fédéral 6B_1215/2020 du 22 avril 2021 consid. 3.1). L'honneur protégé par le droit pénal est conçu, de façon générale, comme un droit au respect, qui est lésé par toute assertion propre à exposer l’individu visé au mépris en sa qualité d'homme. La réputation relative à l'activité professionnelle n'est pas pénalement protégée; il en va ainsi des critiques qui visent la personne de métier, même si elles sont de nature à blesser ou à discréditer (ATF 119 IV 44 consid. 2a p. 47). En d'autres termes, chacun doit supporter les critiques visant son activité professionnelle même si elles sont infondées (arrêt du Tribunal fédéral 6S_159/2005 du 16 novembre 2005 consid. 2). En revanche, il y a atteinte à l'honneur, même dans ce domaine, si la commission d’une infraction pénale est évoquée (ATF 145 IV 462 consid 4.2.2 p. 464). Les art. 173 et 174 CP supposent une allégation de fait, et non un simple jugement de valeur (ATF 137 IV 313 consid. 2.1.2 p. 315). Les termes litigieux doivent donc avoir un rapport reconnaissable avec un élément de fait et ne pas être uniquement employés pour exprimer le mépris (arrêt du Tribunal fédéral 6B_512/2017 du 12 février 2018 consid. 3.2). Pour qu'il y ait diffamation ou calomnie, il faut encore que le prévenu s'adresse à un tiers. Est en principe considérée comme telle toute personne autre que l'auteur et l’individu visé par les propos litigieux (ATF 145 IV 462 consid 4.3.3 p. 466 et ss).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133 IV 308 consid. 8.5.1 p. 312 ; arrêt du Tribunal fédéral 6B_498/2012 du 14 février 2013 consid. 5.3.2). Un texte doit être analysé non seulement en fonction des expressions utilisées, prises séparément, mais aussi selon le sens général qui se dégage du texte dans son ensemble (ATF 116 IV 31 consid. 5b p. 42 ; arrêt du Tribunal fédéral 6B_498/2012 du 14 février 2013 consid. 5.3.2).</w:t>
      </w:r>
    </w:p>
    <w:p>
      <w:r>
        <w:rPr>
          <w:b/>
        </w:rPr>
        <w:t>E. 3.3</w:t>
      </w:r>
    </w:p>
    <w:p>
      <w:r>
        <w:t>L’art. 177 CP (injure) réprime le comportement de quiconque aura, d’une autre manière que celle décrite aux art. 173 et ss CP, notamment par la parole ou l'écriture, attaqué autrui dans son honneur. Un jugement de valeur – c’est-à-dire une manifestation directe de mésestime, au moyen, entre autres, de mots blessants – peut constituer une injure, et ce quel que soit son destinataire (tiers ou lésé; ATF 145 IV 462 consid. 4.2.4 p. 464). Est notamment attentatoire à l'honneur le fait de détourner de leur sens médical ou purement scientifique des termes pour les utiliser afin de déprécier le caractère de la personne visée, comme " psychopathe ", " mongol " ou " idiot " par exemple. Lorsqu'elle est utilisée dans un sens médical, l'assertion selon laquelle une personne serait malade nerveusement ou psychiquement n'est en revanche pas en soi attentatoire à l'honneur, dans la mesure où le fait de souffrir d'une maladie, dont la personne n'est pas responsable, ne la rend pas méprisable. Il n'est ainsi pas pénalement répréhensible d'affirmer de quelqu'un qu'il est malade des nerfs, qu'il a séjourné dans un asile d'aliénés ou qu'il est faible d'esprit. Tel n'est en revanche pas le cas lorsque la maladie résulte d'un comportement que la personne pouvait maîtriser et qui tend à jeter le soupçon sur elle de mener une vie dissolue, telle une maladie sexuelle par exemple, ou lorsque l'assertion est utilisée pour dépeindre quelqu'un comme étant grincheux, anormal, de caractère inférieur ou comme un excentrique antisocial (arrêt du Tribunal fédéral 6B_582/2020 du 17 décembre 2020 consid. 3.2 et les références citées ; A. MACALUSO / L. MOREILLON / N. QUELOZ (éds), Commentaire romand, Code pénal II, vol. II, Partie spéciale : art. 111-392 CP , Bâle 2017, n. 20 Intro aux art. 173 à 178 CP et les références citées). Le Tribunal fédéral a considéré que l'affirmation " Die Spinnt " (traduite " elle est folle " ou " elle débloque "), prononcée dans le cadre d'une médiation à l'encontre d'une propriétaire s'opposant aux résolutions majoritaires de la copropriété, ne constituait pas une atteinte à l'honneur au sens du droit pénal. Il convenait en effet de tenir compte des circonstances concrètes dans lesquelles celle-ci avait été avancée, pour déterminer la signification des termes utilisés, qui en l'occurrence devaient être compris comme l'expression d'un mécontentement à l'égard du comportement obstiné de la personne visée (arrêt du Tribunal fédéral 6B_582/2020 consid. 3.3 non publié aux ATF 147 IV 47 ).</w:t>
      </w:r>
    </w:p>
    <w:p>
      <w:r>
        <w:rPr>
          <w:b/>
        </w:rPr>
        <w:t>E. 3.4</w:t>
      </w:r>
    </w:p>
    <w:p>
      <w:r>
        <w:t>En l'espèce, le courriel du 2 avril 2021 a été adressé à plusieurs destinataires, soit des tiers au sens des art. 173 et 174 CP, ainsi qu'au recourant. Pris dans son ensemble, le texte litigieux est une critique des activités professionnelles de A______. L'auteur – qui a lui-même été surveillé par le détective privé – y critique, voire raille, les mandats acceptés par ce dernier et l'utilisation des informations recueillies dans ce cadre ( "accepte des missions de gros pervers", "être auxiliaire de conseils aux déviances morales", "lui qui enregistre toutes les conversations", "diffuse [ ] les documents en sa possession suite aux campagnes diffamatoires crées, pour être utilisés devant le ministère public en appui de plaintes fantasques") . Lorsqu'il affirme que le recourant accepte des missions de la part de "gros pervers" et qu'il est l' "auxiliaire de conseils aux déviances morales [ ] pour expier, enquêter, observer, des jeunes filles mineures" , le mis en cause se réfère en réalité aux personnes qui font appel au détective privé – dont il questionne la moralité – et non à ce dernier personnellement. Il le critique certes, pour accepter cette clientèle, mais, ce faisant, émet un jugement de valeur sur ses qualités professionnelles. Quand il écrit que l'objectif du recourant est de "détruire, détruire des vies, détruire des familles, détruire des personnes, détruire des entreprises" , par "appât du gain" , B______ attaque ses activités de détective et condamne le fait que le concerné soit rémunéré pour ses services, que lui-même abhorre, sans toutefois dépasser la critique d'ordre professionnel. L'expression "lui si respectueux du droit, de l'éthique et du respect des personnes" , vraisemblablement utilisée sur le ton de l'ironie, ne jette pas sur le recourant le soupçon d'adopter un comportement illicite, faute d'être suffisamment précise. Ces propos, même pris dans leur ensemble, bien que déplaisants, ne suggèrent pas que le recourant utilise l'activité qu'il exerce pour s'adonner à des comportements malhonnêtes, voire délictueux, et n'atteignent pas le degré de gravité suffisant pour constituer une atteinte à son honneur. Aussi, les éléments constitutifs de calomnie (art. 174 CP), subsidiairement de diffamation (art. 173 CP), ne sont pas réunis. Sous l'angle de l'injure (art. 177 CP), le recourant reproche au mis en cause de l'avoir qualifié de "vieux sénile et sans vergogne" et de "pathétique" . Le caractère attentatoire à l'honneur peut d'emblée être écarté s'agissant de la seconde qualification, dès lors qu'être "pathétique" ne signifie pas que l'on soit une personne méprisable. S'agissant du terme "sénile" , il signifie que le concerné voit ses facultés intellectuelles dégradées en raison de son âge. Ce terme – amplifié par les mots "vieux" et "sans vergogne" – n'a évidemment pas été utilisé dans son sens médical et constitue une attaque envers le recourant. Toutefois, ces propos ont été écrits dans un contexte conflictuel connu des destinataires et constituent l'expression d'un mécontentement face à l'activité professionnelle du recourant, désapprouvée par B______, qui en a subi les désagréments après avoir été lui-même investigué par le mis en cause. Dès lors, les termes utilisés ne sont pas constitutifs d'une atteinte à l'honneur du recourant. Partant, le Ministère public pouvait refuser d'entrer en matière sur les faits dénoncés.</w:t>
      </w:r>
    </w:p>
    <w:p>
      <w:r>
        <w:rPr>
          <w:b/>
        </w:rPr>
        <w:t>E. 4</w:t>
      </w:r>
    </w:p>
    <w:p>
      <w:r>
        <w:t>Justifiée, l'ordonnance querellée sera donc confirmée; partant, le recours sera rejeté.![endif]&gt;![if&gt;</w:t>
      </w:r>
    </w:p>
    <w:p>
      <w:r>
        <w:rPr>
          <w:b/>
        </w:rPr>
        <w:t>E. 5</w:t>
      </w:r>
    </w:p>
    <w:p>
      <w:r>
        <w:t>Le recourant, qui succombe, supportera les frais envers l'État, fixés en totalité à CHF 1'000.- (art. 428 al. 1 CPP et 13 al. 1 du Règlement fixant le tarif des frais en matière pénale, RTFMP ; E 4 10.03). La somme due sera prélevée sur les sûretés versées.![endif]&gt;![if&gt;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