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P/13326/2018 vom 7. März 2019</w:t>
      </w:r>
    </w:p>
    <w:p>
      <w:r>
        <w:t>GE Cour de justice, 2019-03-07, FR</w:t>
      </w:r>
    </w:p>
    <w:p>
      <w:r>
        <w:rPr>
          <w:b/>
        </w:rPr>
        <w:t xml:space="preserve">Quelle: </w:t>
      </w:r>
      <w:r>
        <w:t>https://mcp.opencaselaw.ch/entscheid/ge_gerichte_P_13326_2018</w:t>
      </w:r>
    </w:p>
    <w:p>
      <w:r>
        <w:t>FR: GE_GERICHTE P/13326/2018 du 7 mars 2019</w:t>
      </w:r>
    </w:p>
    <w:p>
      <w:r>
        <w:t>IT: GE_GERICHTE P/13326/2018 del 7 marzo 2019</w:t>
      </w:r>
    </w:p>
    <w:p>
      <w:pPr>
        <w:pStyle w:val="Heading2"/>
      </w:pPr>
      <w:r>
        <w:t>Regeste</w:t>
      </w:r>
    </w:p>
    <w:p>
      <w:r>
        <w:t>CLASSEMENT DE LA PROCÉDURE ; FRAIS DE LA PROCÉDURE ; MOEURS ; EXCRÉMENT ; EXHIBITIONNISME | CPP.319; CP.194; CPP.426.al2; LPG.11.letc; LPG.11.lete; CPP.135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Les conclusions du recourant (art. 104 al. 1 let. a CPP) sont recevables, celles-ci tendant à contester l'application de l'art. 426 al. 2 CPP (art. 382 al. 1 CPP) retenue dans une ordonnance de classement, décision sujette à recours (art. 322 al. 2 et 393 al. 1 let. a CPP; art. 128 LOJ/GE). Il en va de même de la demande en indemnisation du défenseur d'office pour la procédure de recours, la Chambre de céans étant compétente pour statuer sur ce point (art. 135 al. 2 CPP; arrêt du Tribunal fédéral 6B_1198/2017 du 18 juillet 2018 consid. 6.4). Tel n'est, en revanche, pas le cas du défraiement requis pour la procédure préliminaire, faute de décision de première instance rendue à ce sujet. En effet, la Chambre de céans ne saurait se substituer au Procureur pour trancher cette question, qu'il est seul habilité à juger en premier ressort ( ibidem ). Il appartiendra ainsi à l'avocate, qui a droit à une décision sur son indemnité, de requérir du Ministère public qu'il traite ses prétentions dans une ordonnance séparée.</w:t>
      </w:r>
    </w:p>
    <w:p>
      <w:r>
        <w:rPr>
          <w:b/>
        </w:rPr>
        <w:t>E. 2.2</w:t>
      </w:r>
    </w:p>
    <w:p>
      <w:r>
        <w:t>Le recours est donc recevable dans cette mesure.</w:t>
      </w:r>
    </w:p>
    <w:p>
      <w:r>
        <w:rPr>
          <w:b/>
        </w:rPr>
        <w:t>E. 3</w:t>
      </w:r>
    </w:p>
    <w:p>
      <w:r>
        <w:t>Le recourant se prévaut d'une violation de l'art. 426 al. 2 CPP. 3.1.1. En vertu de cette disposition, lorsque la procédure fait l'objet d'une ordonnance de classement, tout ou partie des frais de la cause peuvent être imputés au prévenu s'il a, de manière illicite et fautive, provoqué l'ouverture de la procédure ou rendu plus difficile sa conduite.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3.1.2. Pour déterminer si l'attitude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 ibidem ). Le droit pénal genevois réprime de l'amende le comportement de celui qui aura uriné sur le domaine public (art. 4 du Règlement sur la salubrité et la tranquillité publiques [RSTP; E 4 05.03] cum art. 11C al. 3 de la Loi pénale genevoise [LPG; E 4 05]), respectivement de celui qui aura montré ses organes sexuels en public (art. 11E al. 1 let. b LPG, étant relevé que les travaux préparatoires relatifs à cette dernière norme [PL12030] renvoient à l'ATF 138 IV 13 , publié in SJ 2013 I 378, traitant de la protection de la moralité publique).</w:t>
      </w:r>
    </w:p>
    <w:p>
      <w:r>
        <w:rPr>
          <w:b/>
        </w:rPr>
        <w:t>E. 3.2</w:t>
      </w:r>
    </w:p>
    <w:p>
      <w:r>
        <w:t>En l'espèce, le recourant admet avoir sorti son pénis de son pantalon pour uriner sur la voie publique, dans une rue et aux abords d'un parc fréquentés par diverses personnes. Ces agissements, commis sans motif d'ordre sexuel, sont susceptibles de contrevenir tant à la salubrité qu'à la moralité publiques, valeurs notamment protégées par le droit pénal genevois. L'adoption d'un tel comportement, que le mis en cause reconnaît être fautif puisqu'il s'est engagé à ne plus le reproduire, était suffisante pour justifier l'intervention des autorités répressives et, partant, pour faire supporter à l'intéressé les frais de la procédure. Dans ces circonstances, l'ordonnance entreprise - quoique dénuée de motivation au sujet de l'art. 426 al. 2 CPP - est exempte de critique dans son résultat.</w:t>
      </w:r>
    </w:p>
    <w:p>
      <w:r>
        <w:rPr>
          <w:b/>
        </w:rPr>
        <w:t>E. 4</w:t>
      </w:r>
    </w:p>
    <w:p>
      <w:r>
        <w:t>Le prévenu succombe. Il supportera les frais de la procédure de recours envers l'État (art. 428 al. 1 CPP), qui seront fixés à CHF 600.- en totalité, émolument de décision inclus (art. 3 cum art. 13 al. 1 Règlement fixant le tarif des frais en matière pénale [RTFMP; E 4 10 03]).</w:t>
      </w:r>
    </w:p>
    <w:p>
      <w:r>
        <w:rPr>
          <w:b/>
        </w:rPr>
        <w:t>E. 5</w:t>
      </w:r>
    </w:p>
    <w:p>
      <w:r>
        <w:t>L'avocate désignée d'office sollicite son indemnisation pour la procédure de recours.</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du recourant, chef d'étude, n'a pas produit d'état de frais (art. 17 RAJ), ni chiffré ses prétentions. Compte tenu de l'ampleur de ses écritures - six pages, dont une d'en-tête, une dédiée aux conclusions, deux à un résumé des faits, pourtant non contestés, et deux à des développements juridiques pertinents -, 1 heure et 40 minutes d'activité, au tarif horaire de CHF 200.-, apparaissent en adéquation avec le travail accompli. Sa rémunération sera, partant, arrêtée à CHF 333.35.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