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P/13143/2017 vom 10. Januar 2018</w:t>
      </w:r>
    </w:p>
    <w:p>
      <w:r>
        <w:t>GE Cour de justice, 2018-01-10, FR</w:t>
      </w:r>
    </w:p>
    <w:p>
      <w:r>
        <w:rPr>
          <w:b/>
        </w:rPr>
        <w:t xml:space="preserve">Quelle: </w:t>
      </w:r>
      <w:r>
        <w:t>https://mcp.opencaselaw.ch/entscheid/ge_gerichte_P_13143_2017</w:t>
      </w:r>
    </w:p>
    <w:p>
      <w:r>
        <w:t>FR: GE_GERICHTE P/13143/2017 du 10 janvier 2018</w:t>
      </w:r>
    </w:p>
    <w:p>
      <w:r>
        <w:t>IT: GE_GERICHTE P/13143/2017 del 10 gennaio 2018</w:t>
      </w:r>
    </w:p>
    <w:p>
      <w:pPr>
        <w:pStyle w:val="Heading2"/>
      </w:pPr>
      <w:r>
        <w:t>Regeste</w:t>
      </w:r>
    </w:p>
    <w:p>
      <w:r>
        <w:t>CP.217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l'issue du litige, la prévenue sera déboutée de ses conclusions en indemnisation (art. 429 al. 1 CPP a contrario ).</w:t>
      </w:r>
    </w:p>
    <w:p>
      <w:r>
        <w:rPr>
          <w:b/>
        </w:rPr>
        <w:t>E. 4</w:t>
      </w:r>
    </w:p>
    <w:p>
      <w:r>
        <w:t>Les frais de la procédure seront mis à la charge de la prévenue (art. 426 al. 1 CPP). Par ailleurs, vu l'annonce d'appel de la prévenue à l'origine du présent jugement motivé, celle-ci sera condamnée à un émolument complémentaire de jugement de CHF 600.- (art. 9 al. 2 du Règlement fixant le tarif des frais en matière pénale (RTFMP; E 4.10.03).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