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P/13096/2014 vom 7. Juli 2015</w:t>
      </w:r>
    </w:p>
    <w:p>
      <w:r>
        <w:t>GE Cour de justice, 2015-07-07, FR</w:t>
      </w:r>
    </w:p>
    <w:p>
      <w:r>
        <w:rPr>
          <w:b/>
        </w:rPr>
        <w:t xml:space="preserve">Quelle: </w:t>
      </w:r>
      <w:r>
        <w:t>https://mcp.opencaselaw.ch/entscheid/ge_gerichte_P_13096_2014</w:t>
      </w:r>
    </w:p>
    <w:p>
      <w:r>
        <w:t>FR: GE_GERICHTE P/13096/2014 du 7 juillet 2015</w:t>
      </w:r>
    </w:p>
    <w:p>
      <w:r>
        <w:t>IT: GE_GERICHTE P/13096/2014 del 7 luglio 2015</w:t>
      </w:r>
    </w:p>
    <w:p>
      <w:pPr>
        <w:pStyle w:val="Heading2"/>
      </w:pPr>
      <w:r>
        <w:t>Regeste</w:t>
      </w:r>
    </w:p>
    <w:p>
      <w:r>
        <w:t>ENTRÉE ILLÉGALE; SÉJOUR ILLÉGAL; FIXATION DE LA PEINE; RÉVOCATION DU SURSIS | LEtr.115.1.a; LEtr.115.1.b; CP.41; CP.46</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l'espèce, la contravention à la LStup, non contestée et établie à teneur du dossier, a correctement été retenue et sanctionnée par le premier juge d'une amende de CHF 100.-, de sorte que la CPAR n'examinera pas ce point.</w:t>
      </w:r>
    </w:p>
    <w:p>
      <w:r>
        <w:rPr>
          <w:b/>
        </w:rPr>
        <w:t>E. 2</w:t>
      </w:r>
    </w:p>
    <w:p>
      <w:r>
        <w:t>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Selon le texte légal, l’infraction à l’art. 115 al. 1 let. a LEtr est réalisée si l’une des prescriptions, cumulatives, sur l’entrée en Suisse, au sens de l’art. 5 LEtr, est violée.</w:t>
      </w:r>
    </w:p>
    <w:p>
      <w:r>
        <w:rPr>
          <w:b/>
        </w:rPr>
        <w:t>E. 2.1</w:t>
      </w:r>
    </w:p>
    <w:p>
      <w:r>
        <w:t>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w:t>
      </w:r>
    </w:p>
    <w:p>
      <w:r>
        <w:rPr>
          <w:b/>
        </w:rPr>
        <w:t>E. 2.3</w:t>
      </w:r>
    </w:p>
    <w:p>
      <w:r>
        <w:t>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Il ressort des accords conclus entre la Guinée et la Suisse en matière de migration que ces deux Etats collaborent étroitement dans ce domaine et que la Guinée ne s'oppose aucunement au retour de ses ressortissants, que celui-ci soit volontaire ou non (voir le Procès-verbal du comité technique guinéo-suisse en matière de retour et de réintégration de ressortissants guinéens en situation illégale en Suisse du 4 novembre 2004 [RS 0.142.113.819] et l'accord de coopération en matière de migration entre le Conseil fédéral suisse et le Gouvernement de la République de Guinée du 14 octobre 2011, non encore entré en vigueur, mais déjà appliqué selon les informations fournies par le Secrétariat d'Etat aux migrations. 2.4.1. En l'espèce, si l'appelant a prétendu lors de sa première audition par la police ne pas avoir connaissance de l'interdiction d'entrée prononcée à son encontre, il n'a à aucun moment fait valoir qu'elle ne lui aurait pas été notifiée le 6 septembre 2013 conformément à ce qui ressort du dossier. L'appelant a d'ailleurs par la suite admis connaître la teneur de cette décision. Par ailleurs, l'appelant a déjà été condamné pour infraction à la LEtr et devait donc savoir qu'il n'avait pas le droit de résider en Suisse. Quoiqu'il en soit, la question pourrait demeurer indécise dans la mesure où il est établi et non contesté que l'appelant ne dispose pas des documents nécessaires au passage de la frontière suisse et a, de plus, fait l'objet de décisions de renvoi. Ainsi, en pénétrant sur le territoire suisse le 6 juillet 2014 sans réunir les conditions fixées à l'art. 5 LEtr, l'appelant s'est rendu coupable d'entrée illégale au sens de l'art. 115 al. 1 let. a LEtr. Le jugement entrepris doit être confirmé sur ce point. 2.4.2. L'appelant tente de justifier l'irrégularité de son séjour, non contestée matériellement, par l'absence de solution alternative. A teneur du dossier, le pays responsable de la demande d'asile de l'appelant et des suites à donner à celle-ci en cas de refus est le Portugal. C'est dans ce pays qu'il lui est demandé de se rendre et qu'il a été, selon les éléments du dossier, refoulé à deux reprises. Dans cette mesure, la question de l'organisation de la phase subséquente, soit le retour de l'appelant en Guinée depuis le Portugal, n'est pas pertinente pour déterminer si l'appelant ne disposait d'autre choix que de demeurer en Suisse, étant relevé qu'il n'appartient pas aux autorités suisses de juger la manière dont les autorités portugaises ont géré le renvoi des migrants provenant de pays touchés par l'épidémie d'Ebola dont la demande d'asile a été refusée. Il n'existait aucun empêchement pour l'appelant de se conformer à la décision prise par les autorités suisses de se rendre au Portugal. Que ce pays ne puisse peut-être pas offrir les mêmes conditions d'accueil que la Suisse aux ressortissants d'Etats tiers dont la demande d'asile est pendante ou a été refusée ne constitue pas un empêchement, mais un inconvénient. L'appelant n'a pas fait état d'autres circonstances qui rendraient son retour au Portugal impossible. Il n'est en particulier pas argué que ce pays connaîtrait des défaillances systémiques dans son dispositif d'accueil en matière d'asile qui rendraient les renvois Dublin vers cette destination potentiellement contraires à la Convention de sauvegarde des droits de l’homme et des libertés fondamentales du 4 novembre 1950 (CEDH ; RS 0.101 ; voir CourEDH, M.S.S. c. Belgique du 21 janvier 2011). Outre que l'appelant pouvait se rendre au Portugal, il lui était également loisible de rejoindre la Guinée directement depuis la Suisse, les départs volontaires vers ce pays ayant toujours été possibles, même au plus fort de la crise liée à l'épidémie d'Ebola. L'argument des éventuels problèmes politiques qu'il rencontrerait dans son pays d'origine paraît purement circonstanciel, n'étant nullement documenté et étant invoqué par l'appelant alternativement à la situation sanitaire. Enfin, il sera relevé que l'existence d'une procédure pénale en cours n'est pas un motif pour demeurer illégalement sur le territoire suisse (arrêt du Tribunal fédéral 6B_320/2013 du 29 août 2013 consid. 2.2), si bien que l'appelant ne peut justifier son séjour par les éventuelles convocations du Ministère public. Au vu de ce qui précède, ce n'est pas par impossibilité de se rendre au Portugal ou en Guinée que l'appelant a séjourné illégalement en Suisse, mais par convenance personnelle, de sorte que c'est à juste titre que le premier juge a retenu l'infraction de séjour illégal. Le jugement entrepris sera dès lors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3.2.2.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n'entre pas en considération (ATF 134 IV 60 consid. 3.3 p. 97 ; arrêts du Tribunal fédéral 6B_787/2014 du 27 novembre 2014 consid. 1.3.2 et 6B_262/2012 du 4 octobre 2012 consid. 1.3.2).</w:t>
      </w:r>
    </w:p>
    <w:p>
      <w:r>
        <w:rPr>
          <w:b/>
        </w:rPr>
        <w:t>E. 3.3</w:t>
      </w:r>
    </w:p>
    <w:p>
      <w:r>
        <w:t>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 voir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6B_787/2014 du 27 novembre 2014 consid. 2.1 ; 6B_196/2012 du 24 janvier 2013 consid. 2.1.3 et 2.2 ; 6B_617/2012 et 6B_618/2012 du 11 mars 2013).</w:t>
      </w:r>
    </w:p>
    <w:p>
      <w:r>
        <w:rPr>
          <w:b/>
        </w:rPr>
        <w:t>E. 3.4</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Il peut adresser au condamné un avertissement et prolonger le délai d'preuve de la moitié au plus de la durée fixée dans le jugement (alinéa, deuxième phrase).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3.5.1. En l'espèce, la faute de l'appelant est d'une gravité moyenne. Il lui est reproché d'être entré illégalement sur le territoire suisse, puis d'y être resté un peu plus de deux mois. Plus que la durée du séjour illégal, son attitude dénote un mépris caractérisé de la législation en vigueur et des décisions prises, l'appelant n'ayant pas hésité à revenir sur le territoire suisse alors qu'il savait ne pas avoir le droit de demeurer dans ce pays vu les deux renvois dont il avait fait l'objet. Ses motivations relèvent de la commodité, lui-même déclarant préférer la Suisse à une autre destination en raison des avantages sociaux qu'il en retire. La précarité de la situation économique de l'appelant dans son pays d'origine explique en partie son comportement, sans le justifier. Son absence d'attaches et de perspectives en Suisse rend incompréhensible son insistance à y rester. Sa collaboration à la procédure est correcte, encore que l'appelant, qui reconnaît l'irrégularité de son séjour, n'a guère d'autre alternative vu les éléments du dossier. Il y a concours entre l'infraction d'entrée illégale et celle de séjour illégal, ce qui conduit en l'espèce à une très légère augmentation de la peine (art. 49 CP). La prise de conscience est quasi inexistante et les perspectives futures particulièrement mauvaises, l'appelant manifestant sa volonté de rester en Suisse et se refusant à entreprendre une quelconque démarche pour retourner au Portugal ou dans son pays d'origine, ce que les procédures pénales actuellement pendantes viennent confirmer. Ces éléments rendent le pronostic futur défavorable. Ainsi, même si les peines déjà prononcées à l'encontre de l'appelant n'excluent pas en soi le sursis, celui-doit être écarté au vu du risque manifeste de récidive. Compte tenu de la situation administrative de l'appelant, le prononcé d'un travail d'intérêt général n'entre pas en considération, cette sanction apparaissant d'emblée inadaptée. Il en va de même du prononcé d'une peine pécuniaire ferme. Certes, les condamnations antérieures de l'appelant ont été assorties du sursis et leur importance doit être relativisée, la première ayant sanctionné un séjour illégal en Suisse à compter du 11 septembre 2013, date surprenante si l'on se réfère au fichier SYMIC qui indique que l'appelant a été "transféré" à cette même date vers le Portugal. Cela étant, la CPAR estime que le prononcé d'une peine pécuniaire ferme n'aurait aucun effet dissuasif sur l'appelant vu son refus catégorique d'entreprendre une quelconque démarche pour mettre fin à son comportement délictueux, démontrant le peu de cas qu'il fait des sanctions prononcées contre lui. A cela s'ajoute la totale insolvabilité de l'appelant, qui rend ce genre de peine inadéquate et inexécutable. Les conditions pour le prononcé d'une courte peine privative de liberté sont réunies. Dite peine est compatible avec la directive européenne sur le retour et la jurisprudence y relative, étant établi en l'espèce que les autorités administratives ont tout mis en œuvre pour le départ de l'appelant, celui-ci s'y refusant sans motif de non-retour. La quotité de la peine retenue par le premier juge, soit deux mois, ne prête pas le flanc à la critique. Elle reflète adéquatement la faute et la situation personnelle de l'appelant, de sorte qu'elle sera confirmée. 3.5.2. Vu la réitération d'infractions et le risque concret de récidive, la décision prise par le premier juge de révoquer les sursis antérieurs est fondée dans son principe, mais n'a guère de sens dans le cas d'espèce compte tenu de l'insolvabilité de l'appelant. Pour la CPAR, il y a lieu de faire preuve de pragmatisme, en partant de l'idée que la sanction financière que les révocations de sursis impliquent péjorerait plus qu'il ne faut la situation financière déjà délicate de l'appelant. On peut par ailleurs penser que l'exécution d'une peine de prison significative est en soi suffisante à limiter le risque de récidive et qu'elle constitue en ce sens un effet préventif suffisant. Dans cette mesure, pour autant que les conclusions tendant à un acquittement puissent être interprétées largement, on peut renoncer en l'espèce à la révocation des sursis frappant les peines pécuniaires. Un avertissement et une prolongation du délai d'épreuve ne seront pas prononcés, en application de la formule potestative de l'art. 46 al. 2, deuxième phrase CP, ces mesures n'ayant guère plus de sens que la révocation du sursis. Le jugement de première instance sera ainsi réformé dans ce sens.</w:t>
      </w:r>
    </w:p>
    <w:p>
      <w:r>
        <w:rPr>
          <w:b/>
        </w:rPr>
        <w:t>E. 4</w:t>
      </w:r>
    </w:p>
    <w:p>
      <w:r>
        <w:t>Vu l'issue de la procédure d'appel, l'appelant sera débouté de ses conclusions en indemnisation (art. 429 CPP).</w:t>
      </w:r>
    </w:p>
    <w:p>
      <w:r>
        <w:rPr>
          <w:b/>
        </w:rPr>
        <w:t>E. 5</w:t>
      </w:r>
    </w:p>
    <w:p>
      <w:r>
        <w:t>2. La condamnation de l'appelant à l'intégralité des frais de la procédure de première instance demeure justifiée (art. 428 al. 3 et 426 CPP).</w:t>
      </w:r>
    </w:p>
    <w:p>
      <w:r>
        <w:rPr>
          <w:b/>
        </w:rPr>
        <w:t>E. 5.1</w:t>
      </w:r>
    </w:p>
    <w:p>
      <w:r>
        <w:t>L'appelant, qui obtient très partiellement gain de cause, sera condamné aux deux tiers des frais de la procédure d'appel (art. 428 CPP), comprenant dans leur totalité un émolument de jugement de CHF 1'500.- (art. 14 al. 1 du règlement fixant le tarif des frais en matière pénale du 22 décembre 2010 [RTFMP ; E 4 10.03]).</w:t>
      </w:r>
    </w:p>
    <w:p>
      <w:r>
        <w:rPr>
          <w:b/>
        </w:rPr>
        <w:t>E. 6</w:t>
      </w:r>
    </w:p>
    <w:p>
      <w:r>
        <w:t>6 .1. Les frais imputables à l'assistance gratuite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4 mars 2015.</w:t>
      </w:r>
    </w:p>
    <w:p>
      <w:r>
        <w:rPr>
          <w:b/>
        </w:rPr>
        <w:t>E. 6.2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6.3</w:t>
      </w:r>
    </w:p>
    <w:p>
      <w:r>
        <w:t>En l'espèce, même si le manque de rigueur formelle du mémoire d'appel motivé est à déplorer, l'état de frais et honoraires de M e B______, comprenant 2h30 d'activité de chef d'étude au tarif horaire de CHF 200.-, est adéquat et conforme aux principes exposés ci-dessus. Le montant dû sera dès lors arrêté à CHF 500.-, plus un forfait de 20% et la TVA à 8%, soit au total CHF 648.-.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