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P/13079/2015 vom 13. Juli 2018</w:t>
      </w:r>
    </w:p>
    <w:p>
      <w:r>
        <w:t>GE Cour de justice, 2018-07-13, FR</w:t>
      </w:r>
    </w:p>
    <w:p>
      <w:r>
        <w:rPr>
          <w:b/>
        </w:rPr>
        <w:t xml:space="preserve">Quelle: </w:t>
      </w:r>
      <w:r>
        <w:t>https://mcp.opencaselaw.ch/entscheid/ge_gerichte_P_13079_2015</w:t>
      </w:r>
    </w:p>
    <w:p>
      <w:r>
        <w:t>FR: GE_GERICHTE P/13079/2015 du 13 juillet 2018</w:t>
      </w:r>
    </w:p>
    <w:p>
      <w:r>
        <w:t>IT: GE_GERICHTE P/13079/2015 del 13 luglio 2018</w:t>
      </w:r>
    </w:p>
    <w:p>
      <w:pPr>
        <w:pStyle w:val="Heading2"/>
      </w:pPr>
      <w:r>
        <w:t>Regeste</w:t>
      </w:r>
    </w:p>
    <w:p>
      <w:r>
        <w:t>FAUX INTELLECTUEL DANS LES TITRES; FONCTIONNAIRE; PROCÈS-VERBAL; NÉGLIGENCE; PARTIE CIVILE ; ADMINISTRATION DES PREUVES ; IN DUBIO PRO REO | CP.317.al1; CP.317.al2; CPP.10; CP.12.al2; CP.110.al3; CP.106; CPP.82.al4; CPP.126; CO.41; CO.49</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Cette disposition codifie, pour la procédure pénale, la règle jurisprudentielle déduite de l'art. 29 al. 2 de la Constitution fédérale de la Confédération suisse du 18 avril 1999 (Cst. ; RS 101) en matière d'appréciation anticipée des preuves (arrêts du Tribunal fédéral 6B_1173/2016 du 7 août 2017 consid. 2.1 ; 6B_259/2016 , 266/2016 du 21 mars 2017 consid. 5.1.2 et les références). Afin de déterminer quel moyen de preuve doit être administré, le juge dispose d'un pouvoir d'appréciation (arrêt du Tribunal fédéral 6B_484 2012 du 11 décembre 2012 consid. 1.2 et les références). Il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(ATF 141 I 60 consid. 3.3 p. 64 ; arrêts du Tribunal fédéral 6B_58/2017 du 21 août 2017 consid. 1.1 ; 6B_614/2012 du 15 février 2013 consid. 3.2.3 ; 6B_509/2012 du 22 novembre 2012 consid. 3.2). Ce refus d'instruire ne viole le droit d'être entendu des parties que si l'appréciation anticipée de la pertinence du moyen de preuve est entachée d'arbitraire (ATF 136 I 229 consid. 5.3 p. 236 s. ; 131 I 153 consid. 3 p. 157 et les références ; arrêt du Tribunal fédéral 6B_58/2017 du 21 août 2017 consid. 1.1). Quel que soit le stade de la procédure, il n'y a pas lieu d'administrer des preuves sur des faits non pertinents, notoires, connus de l'autorité pénale ou déjà suffisamment prouvés (art. 139 al. 2 CPP ; cf. art. 29 al. 2 Cst. ; arrêts du Tribunal fédéral 6B_58/2017 du 21 août 2017 consid. 1.1 ; 6B_977/2014 du 17 août 2015 consid. 1.2 et les références). 2.1.2.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En l'occurrence, l'appelant a réitéré devant la CPAR les réquisitions de preuves déjà formulées en première instance. L'audition des gendarmes plus de trois ans après les faits, n'apparaît pas utile à la manifestation de la vérité, compte tenu du temps écoulé. En outre, il n'est pas pertinent de savoir si G______ a aussi été insulté et menacé par A______ le 4 octobre 2014 – ce que ni son frère ni lui n'ont soutenu au cours de la procédure préliminaire – dans la mesure où ce sont les circonstances entourant l'établissement, la signature et la communication du procès-verbal d'audition du 18 novembre 2014 qui sont déterminantes en l'espèce. Le fait que G______ ait envisagé de déposer plainte pénale contre A______ pour les faits du 31 octobre 2014 n'est au demeurant pas contesté. En tout état de cause, le déroulement des faits a été suffisamment instruit. Les réquisitions de preuves doivent ainsi être rejetées.</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3.2</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4</w:t>
      </w:r>
    </w:p>
    <w:p>
      <w:r>
        <w:t>4.1.1. Selon l'art. 317 CP, les fonctionnaires et les officiers publics qui auront intentionnellement créé un titre faux, falsifié un titre ou abusé de la signature d'autrui pour fabriquer un titre supposé, les fonctionnaires qui auront intentionnellement constaté faussement dans un titre un fait ayant une portée juridique, seront punis d'une peine privative de liberté de cinq ans au plus ou d'une peine pécuniaire. La peine sera l'amende si le délinquant a agi par négligence. Cette disposition vise à protéger la confiance accordée dans la vie juridique à un titre comme moyen de preuve. Il garantit, en outre, la confiance particulière que les administrés doivent pouvoir éprouver envers les fonctionnaires, ainsi que l'intérêt de l'Etat à une bonne administration (ATF 95 IV 113 consid. 2b dans JdT 1969 IV 108 ; 81 IV 285 consid. I.3 dans JdT 1956 IV 12 ; M. DUPUIS / L. MOREILLON / C. PIGUET / S. BERGER / M. MAZOU / V. RODIGARI, Code Pénal, Petit commentaire , 2 e éd., Bâle 2017, n. 1 ss ad art. 317). L'objet de l'infraction doit être un titre au sens de l'art. 110 CP. Un procès-verbal d'audition établi par la police constitue un titre même s'il ne comporte pas de signature de la personne auditionnée, le fonctionnaire menant l'audition étant son auteur (ATF 106 IV 372 consid. 2 p. 373 s.). La qualité de titre d'un procès-verbal d'audition se résume en la consignation des déclarations de l'intéressé, sans pourtant attester également de leur véracité (ATF 126 IV 65 consid. 2a p. 67 ; 93 IV 49 consid. III.2.a p. 56). Les rapports qu'établissent les fonctionnaires sur les affaires de service peuvent en tout cas être des titres lorsqu'ils ne sont pas uniquement destinés à l'usage interne de l'administration (ATF 93 IV 49 consid. III.2 p. 54 ss). L'infraction n'est consommée que s'il existe un lien étroit entre le titre faux et les fonctions exercées par l'auteur (arrêt du Tribunal fédéral 6S.618/2001 du 18 janvier 2002 consid. 4). Le projet n'est pas un titre tant qu'il est reconnaissable qu'il constitue une déclaration incomplète. Un projet terminé peut revêtir la qualité de titre lorsqu'il entre dans les relations d'affaires (M. NIGGLI / H. WIPRÄCHTIGER, Basler Kommentar Strafrecht I : Art. 1-110 StGB, Jugendstrafgesetz , 3 e éd., Bâle 2013, n. 54 ad art. 110). Le comportement typique consiste, alternativement, à commettre un faux matériel ou un faux intellectuel dans les titres. La loi précise que l'auteur de l'infraction est punissable s'il établit une constatation fausse, ce qui ne constitue qu'un exemple de faux intellectuel dans les titres. 4.1.2. Le faux intellectuel vise l'établissement d'un titre qui émane de son auteur apparent, mais qui est mensonger dans la mesure où son contenu ne correspond pas à la réalité (ATF 126 IV 65 consid. 2a p. 67).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 il peut s'agir, par exemple, d'un devoir de vérification qui incombe à l'auteur du document ou encore de l'existence de dispositions légales comme les art. 958 ss de la loi fédérale du 30 mars 1911, complétant le Code civil suisse (CO, Code des obligations ; RS 220) relatifs au bilan, qui définissent le contenu du document en question (ATF 132 IV 12 consid. 8.1 p. 14 s. ; 126 IV 65 consid. 2 p. 68). Il faut noter, enfin, que la limite entre le mensonge écrit et le faux intellectuel dans les titres doit être fixée de cas en cas en fonction des circonstances concrètes de l'espèce (ATF 126 IV 65 consid. 2a p. 67 s. ; 125 IV 273 consid. 3a p. 276 ss ; arrêt du Tribunal fédéral 6B_589/2009 du 14 septembre 2009 consid. 2.1.1). En tout état, la création d'un faux intellectuel implique de la part de l'auteur une constatation écrite dont le contenu est manifestement faux (ATF 117 IV 286 consid. 6c p. 291). 4.1.3.1. Agit intentionnellement quiconque commet un crime ou un délit avec conscience et volonté. L'auteur agit déjà intentionnellement lorsqu'il tient pour possible la réalisation de l'infraction et l'accepte au cas où celle-ci se produirait (art. 12 al. 2 CP). Il y a dol éventuel lorsque l'auteur, qui ne veut pas le résultat dommageable pour lui-même, envisage le résultat de son acte comme possible et l'accepte au cas où il se produirait (ATF 135 IV 156 consid. 2.3.2 p. 156 ; 134 IV 26 consid. 3.2.2 p. 28 ; 133 IV 9 consid. 4.1 p. 16 ; 131 IV 1 consid. 2.2 p. 4 s. ; 130 IV 58 consid. 8.2 p. 61 ; arrêt du Tribunal fédéral 6B_132/2015 du 21 avril 2015 consid. 2.2.2). Le dol éventuel est une forme d'intention, qui se distingue de la négligence consciente sur le plan volitif, non pas cognitif. La délimitation entre les deux peut ainsi se révéler délicate.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3.2.4. p. 28 s. ; 133 IV 9 consid. 4 p. 15 ss ; arrêts du Tribunal fédéral 6B_1189/2014 du 23 décembre 2015 consid. 5.2 ; 6B_109/2009 du 9 avril 2009 consid. 2.2).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133 IV 222 consid. 5.3 p. 225 s. ; arrêt du Tribunal fédéral 6B_590/2014 du 12 mars 2015 consid. 2). 4.1.3.2. Aucun dessein spécial n'est exigé dans le cas de l'art. 317 CP, contrairement à l'art. 251 CP (M. DUPUIS / L. MOREILLON / C. PIGUET / S. BERGER / M. MAZOU / V. RODIGARI, op. cit . n. 14 ad art. 317). Agit intentionnellement celui qui, consciemment, en sa qualité de fonctionnaire, constate faussement un fait ayant une portée juridique dans un document, dont il sait qu'il est apte et destiné à prouver ce fait et lorsqu'il procède ainsi avec la volonté de tromper autrui dans les relations d'affaires ou consente tout au moins à ce résultat pour le cas où il se produirait. Le dol éventuel suffit. Le dessein de tromper autrui découle nécessairement de la volonté de l'auteur d'utiliser le titre comme s'il était véridique. Un titre est ainsi déjà utilisé de manière trompeuse, lorsqu'il entre dans les relations juridiques et qu'il n'en est pas simplement fait usage à des fins d'expériences ou en tant que document de calligraphie, soit lorsque l'auteur accepte que le titre puisse parvenir à des tiers. Il n'est donc pas nécessaire que quelqu'un soit effectivement trompé (ATF 135 IV 12 consid. 2.2 p. 15 s. ; 121 IV 216 consid. 4 p. 223 dans JdT 1997 IV 70 ; 113 IV 77 consid. 4 p. 82 ; 100 IV 180 consid. 3a p. 182 ; A. DONATSCH / M. THOMMEN / W. WOHLERS, Strafrecht IV, Delikte gegen die Allgemeinheit , 5 e éd., Zurich / Bâle / Genève 2017, p. 565 ; A. MACALUSO / L. MOREILLON / N. QUELOZ, Commentaire Romand, Code pénal II, art. 111 – 392 CP , Bâle 2017, n. 28 ad art. 317). Néanmoins, le danger que quelqu'un soit trompé constitue un élément essentiel de l'intention (ATF 100 IV 180 consid. 3a p. 182 s.). Partant, celui qui signe délibérément un acte authentique bien qu'il sache que le procédé d'authentification a été décrit de façon erronée et le fait entrer dans les relations juridiques en le remettant au mandataire, agit avec intention (ATF 113 IV 77 consid. 4 p. 82). De même, celui qui transmet un rapport de police ne reflétant pas la réalité, en sachant et acceptant qu'il puisse être acheminé à d'autres services, en l'occurrence au Service des contraventions, par le biais du Bureau du corps de police, agit à tout le moins par dol éventuel (arrêt du Tribunal fédéral 6B_1012/2017 du 23 mars 2018 consid. 3.2). 4.1.4.1. En vertu de l'art. 12 al. 3 CP, agit par négligence quiconque, par une imprévoyance coupable, commet un crime ou un délit sans se rendre compte des conséquences de son acte ou sans en tenir compte et sans user des précautions commandées par les circonstances et sa situation personnelle. Pour qu'il y ait négligence, il faut, d'une part, que l'auteur ait violé les règles de prudence que les circonstances lui imposaient pour ne pas excéder les limites du risque admissible et que, d'autre part, il ait agi de manière fautive soit ne pas avoir déployé l'attention et les efforts qu'on pouvait attendre de lui pour se conformer à son devoir de prudence (ATF 134 IV 255 consid. 4.2.3 p. 262 ; 133 IV 158 consid. 5.1 p. 161 ss ; 129 IV 119 consid. 2.1 p. 121 ; 122 IV 145 consid. 3 p. 147; arrêt du Tribunal fédéral 6B_126/2014 du 13 mai 2014 consid. 1.1). 4.1.4.2. Dans le cadre de l'art. 317 CP, agit de façon négligente, celui qui, en raison d'une imprévoyance coupable, notamment en cas d'une erreur (évitable), ne se rend pas compte du caractère erroné de sa déclaration (arrêt du Tribunal pénal fédéral SK.2016.13 du 20 septembre 2016 consid 3.1.4 ; A. DONATSCH / M. THOMMEN / W. WOHLERS, op. cit. , p. 566 ; M. NIGGLI / H. WIPRÄCHTIGER, Basler Kommentar, Strafrecht II, Art. 111 – 392 StGB , 3 e éd., Bâle 2013, n. 21 ad art. 317).</w:t>
      </w:r>
    </w:p>
    <w:p>
      <w:r>
        <w:rPr>
          <w:b/>
        </w:rPr>
        <w:t>E. 4.2</w:t>
      </w:r>
    </w:p>
    <w:p>
      <w:r>
        <w:t>Conformément à l'art. 304 al. 1 CPP, la plainte pénale doit être déposée auprès de la police, du ministère public ou de l'autorité pénale compétente en matière de contraventions, par écrit ou oralement ; dans ce dernier cas, elle est consignée au procès-verbal. La signature du procès-verbal par la personne qui dépose une plainte pénale oralement n'est pas obligatoire (M. NIGGLI / M. HEER / H. WIPRÄCHTIGER, Schweizerische Strafprozessordnung / Schweizerische Jugendstrafprozessordnung, Basler Kommentar StPO / JStPO , 2 e éd., Bâle 2014, n. 17 ad art. 304 ; N. SCHMID / D. JOSITSCH, Schweizerische Strafprozessordnung : Praxiskommentar , 3 e éd., Zurich 2018, n. 1 ad art. 304). 4.3.1. En l'espèce, l'appelant est un fonctionnaire au sens de l'art. 110 al. 3 CP et le procès-verbal d'audition du 18 novembre 2014 revêt la qualité de titre, puisqu'il n'était pas destiné uniquement à une utilisation interne mais devait servir pour dénoncer un comportement jugé pénalement répréhensible, le procès-verbal ayant d'ailleurs été transmis au Ministère public. Il correspond, s'agissant de sa forme, à tout autre procès-verbal établi par la police, sa crédibilité accrue étant ainsi indubitable. Toutes les rubriques ont en effet été remplies, à savoir notamment le lieu et la date de même que les heures de l'audition, suspension comprise. Les trois pages du procès-verbal ont en outre été signées par l'appelant C______ et le formulaire " Droits et obligations de la personne appelée à donner des renseignements " a été joint. Le document litigieux ne peut donc être considéré comme un projet, voire un simple brouillon, dans la mesure où, à l'exception de la signature de G______, il comportait tous les éléments essentiels d'un procès-verbal dûment complété. En effet, bien qu'étant similaire à la plainte pénale du 12 novembre 2014 de H______, le procès-verbal du 18 novembre 2014 comporte suffisamment de différences pour permettre de constater que l'appelant C______ ne s'est pas livré à un simple exercice de " copier/coller " pour le rédiger. Il a au contraire élaboré un nouveau texte, ce qui tendrait à prouver qu'il ne s'agissait pas d'une simple ébauche pour pouvoir avancer dans son travail. Le manque de signature de G______, tout en pouvant servir d'indice d'une transmission du procès-verbal non voulue, ne saurait au demeurant mettre en doute la qualité de titre dudit document. Pour valablement déposer une plainte pénale par oral, consignée dans un procès-verbal, il n'est en effet pas nécessaire qu'il soit signé par la personne déposant plainte pénale. Aussi, les procès-verbaux établis par des policiers jouissent de la qualité de titre indépendamment de la signature de la personne auditionnée. A cet égard, il n'est pas pertinent de savoir si un procès-verbal d'audition a vocation d'attester de faits vrais, dans la mesure où il est apte à attester de l'existence des déclarations durant une audition, ce qui est précisément la problématique du cas d'espèce. 4.3.2. Le contenu du procès-verbal d'audition du 18 novembre 2014 est mensonger puisqu'il fait état d'une audition qui n'a pas eu lieu, au-delà du fait que G______ n'a été ni insulté ni menacé par l'appelant A______ le 4 octobre 2014, comme il sera exposé ci-dessous (cf. infra consid. 4.3.3.2). A cet égard, indépendamment de la question de savoir si le contenu du procès-verbal est le résultat d'un malentendu entre l'appelant C______ et G______, le simple fait d'avoir sciemment établi un procès-verbal attestant d'une audition qui n'a jamais eu lieu, ce que l'appelant C______ ne conteste d'ailleurs pas, est suffisant pour retenir sa qualification de faux. Dans la mesure où l'appelant C______ savait qu'il n'avait jamais procédé à cette audition, il ne peut être retenu qu'il a établi le procès-verbal par négligence, l'entretien téléphonique avec G______ n'équivalant ni à une audition formelle ni à un dépôt de plainte, outre le fait que son contenu semble peu clair. 4.3.3. Le dessein de tromper autrui constituant un élément essentiel de l'intention, il convient d'examiner si l'appelant C______ a créé le procès-verbal avec cette volonté. 4.3.3.1 A titre liminaire, il est relevé que les déclarations de l'appelant s'agissant de la transmission du procès-verbal se sont fortement modifiées au fil de la procédure. Dans son rapport rectificatif du 10 mars 2015, il a exposé qu'il avait lui-même envoyé le procès-verbal litigieux au Ministère public. Devant cette autorité, il a pourtant affirmé qu'un collègue avait dû acheminer ledit document contre son gré et à son insu, car il n'avait pas l'habitude de transmettre lui-même des documents. En première instance, il a de nouveau changé de version en prétendant qu'il y avait eu confusion entre la pile de documents déposés sur une table. Le rapport rectificatif jouit d'une crédibilité accrue, dans la mesure où il a été établi à un moment où l'appelant C______ ne faisait pas encore l'objet d'une enquête pénale et ne cherchait ainsi pas encore à améliorer sa propre position, mais uniquement à corriger un comportement qu'il qualifiait d'erreur. Dans ces premières explications, il a ainsi spontanément exposé et reconnu avoir lui-même transmis le procès-verbal d'audition. Dans ses déclarations postérieures, il a progressivement diminué son propre rôle en essayant de rejeter la responsabilité sur des tiers. Face à ces versions contradictoires, la CPAR considère que c'était effectivement lui qui a transmis le document litigieux au Ministère public. Les déclarations postérieures doivent être considérées comme purement circonstancielles. 4.3.3.2. Mais ce n'est pas tout. L'appelant C______ a changé de version encore plus radicalement au sujet de la volonté de G______ de déposer plainte pénale et de la forme du procès-verbal. A teneur du rapport rectificatif, G______ n'avait pas fait l'objet ni était témoin des faits dénoncés par son frère, à tout le moins s'agissant de ceux du 4 octobre 2014, et ne désirait ainsi pas déposer plainte pénale contre l'appelant A______. Devant l'IGS, l'appelant C______ a précisé qu'il voulait soumettre le procès-verbal à G______ pour signature. Il avait d'ailleurs signé le document sans raison particulière et inscrit les heures par erreur. Devant le Ministère public, l'appelant C______ a reconnu que les heures du procès-verbal étaient fictives. En première instance, il a prétendu qu'il avait montré le procès-verbal à G______ qui lui avait indiqué ne pas désirer déposer plainte pénale, ce qui l'avait conduit à modifier le rapport, puis à l'envoyer au Ministère public. Il avait signé le procès-verbal de manière machinale. G______ avait d'ailleurs été présent sur les lieux le 4 octobre 2014 lors de l'altercation et confondait les manifestations. Enfin, devant la CPAR, l'appelant C______ a affirmé avoir préparé le document pour pouvoir être signé directement par G______, tout en soulignant que la date et les déclarations auraient encore pu être modifiées, le fait de l'imprimer et signer n'étant ainsi pas utile. Il avait d'ailleurs entré les heures puisque le masque informatique l'avait exigé. Face à ces contradictions évidentes, la CPAR retient qu'il est établi que G______ n'a pas été présent lors de l'altercation entre son frère et l'appelant A______ le 4 octobre 2014. G______ l'a en effet toujours contesté, sans que l'on ne discerne une raison de mentir à ce sujet ou des motifs propres à mettre en doute ses déclarations. Il est ainsi retenu que G______ n'était pas victime ou témoin des faits relatés par son frère, comme souligné d'ailleurs dans le rapport rectificatif. Pour les mêmes raisons, la CPAR considère que G______ a vu le procès-verbal pour la première fois devant le Ministère public, contrairement à ce qui est allégué par l'appelant C______. Les spécifications concernant la date et les heures, à l'instar de la signature, sont indicatives d'une volonté d'utiliser le procès-verbal en l'état. Si l'appelant C______ avait voulu modifier la date ou les autres informations dans tous les cas, il n'aurait pas imprimé, puis signé le document. En tout état, pour que le procès-verbal soit véridique, il aurait été contraint de modifier du moins la date et les heures, dans la mesure où G______ n'est rentré de ses vacances que fin novembre 2014. Tout concourt au fait que l'appelant C______ a préparé le procès-verbal pour l'utiliser dans la forme qu'il lui avait donnée. 4.3.3.3. Toutefois, le rapport d'arrestation du 3 février 2015 ne fait aucune mention de la plainte pénale de G______, tout en relevant le comportement de l'appelant A______ lors de la manifestation du 4 octobre 2014 à l'égard de H______. Le nom de G______ ne figure qu'à la rubrique " Identité(s) " du rapport " renseignements complémentaires n° 1 ", sans qu'il ne soit mentionné dans le corps du texte. En outre, la rubrique " Annexe(s) " contient seulement une référence au procès-verbal de H______. En revanche, le rapport " renseignements complémentaire ", daté également du 18 novembre 2014, mais étant resté au stade de projet, tient entièrement compte d'une plainte pénale qui aurait été déposée par G______ pour les faits du 4 octobre 2014, en la mentionnant dans le corps du texte, en citant le nom de G______ sous la rubrique " Identité(s) " et en faisant référence à son procès-verbal d'audition comme annexe. Vu ce qui précède, il apparaît vraisemblable que l'appelant C______ aurait fait référence à la plainte pénale de G______ dans ses rapports subséquents s'il avait été conscient qu'elle avait été déposée. Le fait que le rapport " renseignements complémentaires n° 1 " ne contienne toutefois plus de référence directe à la plainte pénale tend à démontrer que l'appelant C______ a modifié son premier projet, à savoir le rapport " renseignements complémentaires ", afin de tenir compte de l'absence de dépôt de plainte pénale par G______. C'est également pour cette raison que le rapport d'arrestation, établi environ deux mois plus tard, n'en fait plus mention. Le maintien du nom de G______ sous la rubrique " Identité(s) " du rapport " renseignements complémentaires n° 1 " semble ainsi constituer un simple oubli. 4.3.3.4. L'appelant C______ a toujours soutenu que le procès-verbal avait été acheminé par erreur et a uniquement varié sur les circonstances de cette erreur, rejetant finalement la faute sur des tiers. Le dossier ne contient pas d'élément susceptible de mettre en doute cette transmission par inadvertance. A cet égard, le fait que l'appelant C______a pris contact avec le Ministère public et a établi un rapport explicatif afin de rectifier son erreur témoigne plutôt d'une transmission involontaire. De même, le manque de signature de G______, contrairement au procès-verbal de son frère, en constitue également un indice. Il est donc retenu que l'appelant C______ n'a pas sciemment porté le procès-verbal d'audition litigieux à la connaissance du Ministère public, les véritables circonstances de sa transmission ne pouvant toutefois plus être établies. Certes, en donnant à ce document toutes les apparences d'un vrai procès-verbal d'audition, en l'imprimant et en le signant, l'appelant C______ a créé une situation à risque, dans laquelle une transmission par erreur à l'extérieur de sa brigade ne pouvait d'emblée être exclue. Toutefois, le fait que le procès-verbal ne porte pas la signature de G______, les corrections apportées au rapport de renseignement envoyé au Ministère public, l'absence de mention de la plainte pénale de G______ dans le rapport d'arrestation et les explications de l'appelant C______ dans le rapport rectificatif, constituent de forts indices qu'il n'a pas accepté l'idée que le procès-verbal d'audition entre dans les relations juridiques et soit tenu pour un document susceptible de tromper autrui et de provoquer l'ouverture d'une procédure pénale indue à l'encontre de l'appelant A______. A cet égard, il importe peu que l'appelant C______ ait préparé un document qu'il aurait, à un moment donné, souhaité utiliser comme s'il était vrai, étant donné que ce document a été transmis par inadvertance et non intentionnellement. Ainsi, la réception du document par le Ministère public est due à une erreur et non à sa volonté ou son indifférence. Le seul fait que le Ministère public ait été trompé par le procès-verbal en citant G______ à comparaître ne constitue au demeurant pas encore une preuve de l'existence d'une volonté de tromper autrui. L'affirmation de l'appelant A______, selon laquelle l'appelant C______ aurait souhaité se venger, ne trouve enfin pas d'appui dans le dossier, une procédure pénale à son encontre ayant au demeurant déjà été ouverte en raison de la plainte pénale de H______. Au vu de ce qui précède et compte tenu du fait que la volonté de tromper autrui fait partie intégrante de l'intention, la CPAR retient, avec le Tribunal de police, que l'appelant C______ n'a agi ni avec intention ni par dol éventuel. En revanche, il n'y a pas de doute que l'appelant C______, malgré son expérience professionnelle considérable, a ignoré les précautions et les règles de prudence les plus élémentaires et a partant fait preuve d'une négligence coupable. Par conséquent, il sera reconnu coupable de faux dans les titres commis par négligence dans l'exercice de fonctions publiques au sens de l'art. 317 ch. 1 al. 2 et ch. 2 CP. Le jugement entrepris sera ainsi confirmé et les appels de même que l'appel joint rejetés.</w:t>
      </w:r>
    </w:p>
    <w:p>
      <w:r>
        <w:rPr>
          <w:b/>
        </w:rPr>
        <w:t>E. 5</w:t>
      </w:r>
    </w:p>
    <w:p>
      <w:r>
        <w:t>2. Aux termes de l'art. 104 CP, les dispositions de la première partie dudit code s'appliquent aux contraventions.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5.3</w:t>
      </w:r>
    </w:p>
    <w:p>
      <w:r>
        <w:t>Selon l'art. 106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dans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 Bâle 2009, n. 19 ad art. 106).</w:t>
      </w:r>
    </w:p>
    <w:p>
      <w:r>
        <w:rPr>
          <w:b/>
        </w:rPr>
        <w:t>E. 5.4</w:t>
      </w:r>
    </w:p>
    <w:p>
      <w:r>
        <w:t>Il est admissible, le cas échéant, que la juridiction d'appel motive de manière succincte la peine infligée et renvoie à l'appréciation du jugement de première instance pour le surplus ( cf . art. 82 al. 4 CPP ; ATF 141 IV 244 consid. 1.2.3 p. 246 s. ; arrêts du Tribunal fédéral 6B_984/2016 du 13 septembre 2017 consid. 3.1.6 ; 6B_1043/2016 du 19 juillet 2017 consid. 1.2).</w:t>
      </w:r>
    </w:p>
    <w:p>
      <w:r>
        <w:rPr>
          <w:b/>
        </w:rPr>
        <w:t>E. 5.5</w:t>
      </w:r>
    </w:p>
    <w:p>
      <w:r>
        <w:t>La CPAR entend se référer au jugement de première instance s'agissant de la motivation de la peine, en exposant pour le surplus ce qui suit : La faute de l'appelant C______ est d'une certaine gravité. Il a fait preuve d'un manquement important dans ses fonctions qui aurait pu engendrer de sérieuses conséquences pour l'appelant A______. Ayant au début reconnu son erreur, il a progressivement tenté de porter la responsabilité de son comportement sur des tiers. Sa collaboration à la procédure ainsi que sa prise de conscience doivent ainsi être relativisées. Compte tenu des éléments exposés ci-dessus ainsi que par la première juge, l'amende de CHF 3'000.- consacre une application correcte de l'art. 106 al. 3 CP et sera confirmée. Il en va de même de la peine privative de liberté de substitution de 30 jours.</w:t>
      </w:r>
    </w:p>
    <w:p>
      <w:r>
        <w:rPr>
          <w:b/>
        </w:rPr>
        <w:t>E. 6</w:t>
      </w:r>
    </w:p>
    <w:p>
      <w:r>
        <w:t>6.1 . En sa qualité de partie plaignante, le lésé peut faire valoir des conclusions civiles déduites de l'infraction par adhésion à la procédure pénale (art. 122 al. 1 CPP).</w:t>
      </w:r>
    </w:p>
    <w:p>
      <w:r>
        <w:rPr>
          <w:b/>
        </w:rPr>
        <w:t>E. 6.2</w:t>
      </w:r>
    </w:p>
    <w:p>
      <w:r>
        <w:t>L'art. 126 al. 1 let. a. CPP énonce que le tribunal statue sur les prétentions civiles présentées lorsqu'il rend un verdict de culpabilité à l'encontre du prévenu.</w:t>
      </w:r>
    </w:p>
    <w:p>
      <w:r>
        <w:rPr>
          <w:b/>
        </w:rPr>
        <w:t>E. 6.3</w:t>
      </w:r>
    </w:p>
    <w:p>
      <w:r>
        <w:t>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w:t>
      </w:r>
    </w:p>
    <w:p>
      <w:r>
        <w:rPr>
          <w:b/>
        </w:rPr>
        <w:t>E. 6.4</w:t>
      </w:r>
    </w:p>
    <w:p>
      <w:r>
        <w:t>Selon l'art. 49 al. 1 CO, celui qui subit une atteinte illicite à sa personnalité a droit à une somme d'argent à titre de réparation morale, pour autant que la gravité de l'atteinte le justifie et que l'auteur ne lui ait pas donné satisfaction autrement. En particulier,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6B_881/2016 du 29 septembre 2016 consid. 2.1).</w:t>
      </w:r>
    </w:p>
    <w:p>
      <w:r>
        <w:rPr>
          <w:b/>
        </w:rPr>
        <w:t>E. 6.5</w:t>
      </w:r>
    </w:p>
    <w:p>
      <w:r>
        <w:t>L'appelant A______ prétend vivre dans la crainte de par l'attitude persécutoire de l'appelant C______. Il sied tout d'abord de relever que la perquisition dont il se plaint n'a pas de lien avec le faux procès-verbal d'audition, dans le sens où l'autorité cherchait à déterminer le rôle que l'appelant A______ avait joué lors des deux manifestations du mois d'octobre 2014. En outre, l'appelant A______ ne démontre pas avoir subi une atteinte objectivement grave. Il est à cet égard insuffisant d'invoquer des sentiments diffus de crainte ou de persécution sans apporter une quelconque preuve pour les étayer, la procédure ne comportant par ailleurs aucun document ou élément allant en ce sens. L'appelant A______ sera par conséquent débouté de ses conclusions civiles.</w:t>
      </w:r>
    </w:p>
    <w:p>
      <w:r>
        <w:rPr>
          <w:b/>
        </w:rPr>
        <w:t>E. 7</w:t>
      </w:r>
    </w:p>
    <w:p>
      <w:r>
        <w:t>Les appelants A______ et C______, qui succombent, supporteront chacun un tiers des frais de la procédure d'appel, qui comprennent un émolument de jugement de CHF 2'500.-, le solde étant laissé à la charge de l'Etat (art. 428 al. 1 CPP et art. 14 al. 1 let. e du règlement fixant le tarif des frais en matière pénale du 22 décembre 2010 [RTFMP ; RS/GE E 4 10.03]).</w:t>
      </w:r>
    </w:p>
    <w:p>
      <w:r>
        <w:rPr>
          <w:b/>
        </w:rPr>
        <w:t>E. 8</w:t>
      </w:r>
    </w:p>
    <w:p>
      <w:r>
        <w:t>Vu l'issue de la procédure d'appel, les conclusions en indemnisation de l'appelant A______ seront rejetées (art. 433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