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P/1302/2022 vom 28. Juni 2023</w:t>
      </w:r>
    </w:p>
    <w:p>
      <w:r>
        <w:t>GE Cour de justice, 2023-06-28, FR</w:t>
      </w:r>
    </w:p>
    <w:p>
      <w:r>
        <w:rPr>
          <w:b/>
        </w:rPr>
        <w:t xml:space="preserve">Quelle: </w:t>
      </w:r>
      <w:r>
        <w:t>https://mcp.opencaselaw.ch/entscheid/ge_gerichte_P_1302_2022</w:t>
      </w:r>
    </w:p>
    <w:p>
      <w:r>
        <w:t>FR: GE_GERICHTE P/1302/2022 du 28 juin 2023</w:t>
      </w:r>
    </w:p>
    <w:p>
      <w:r>
        <w:t>IT: GE_GERICHTE P/1302/2022 del 28 giugno 2023</w:t>
      </w:r>
    </w:p>
    <w:p>
      <w:pPr>
        <w:pStyle w:val="Heading2"/>
      </w:pPr>
      <w:r>
        <w:t>Regeste</w:t>
      </w:r>
    </w:p>
    <w:p>
      <w:r>
        <w:t>ORDONNANCE DE NON-ENTRÉE EN MATIÈRE | CPP.310</w:t>
      </w:r>
    </w:p>
    <w:p>
      <w:pPr>
        <w:pStyle w:val="Heading2"/>
      </w:pPr>
      <w:r>
        <w:t>Erwägungen</w:t>
      </w:r>
    </w:p>
    <w:p>
      <w:r>
        <w:rPr>
          <w:b/>
        </w:rPr>
        <w:t>E. 1</w:t>
      </w:r>
    </w:p>
    <w:p>
      <w:r>
        <w:t>Le recours est recevable pour avoir été déposé selon la forme et – les formalités de notification n'ayant pas été respectées (art. 85 al. 2 CPP) –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CPP).![endif]&gt;![if&gt;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w:t>
      </w:r>
    </w:p>
    <w:p>
      <w:r>
        <w:t>Le recourant reproche au Ministère public de ne pas être entré en matière sur sa plainte.</w:t>
      </w:r>
    </w:p>
    <w:p>
      <w:r>
        <w:rPr>
          <w:b/>
        </w:rPr>
        <w:t>E. 3.1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(Y. JEANNERET / A. KUHN / C. PERRIER DEPEURSINGE (éds), Commentaire romand : Code de procédure pénale suisse , 2 ème éd., Bâle 2019, n. 9 ad art. 310).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(Y. JEANNERET / A. KUHN / C. PERRIER DEPEURSINGE (éds), op. cit , n. 10 ad art. 310).</w:t>
      </w:r>
    </w:p>
    <w:p>
      <w:r>
        <w:rPr>
          <w:b/>
        </w:rPr>
        <w:t>E. 3.2</w:t>
      </w:r>
    </w:p>
    <w:p>
      <w:r>
        <w:t>L'art. 303 ch. 1 CP réprime notamment du chef de dénonciation calomnieuse quiconque aura dénoncé à l'autorité, comme auteur d'un crime ou d'un délit, une personne qu'il savait innocente, en vue de faire ouvrir contre elle une poursuite pénale. Sur le plan objectif, une dénonciation calomnieuse est composée de deux éléments, soit qu'une dénonciation soit faite et qu'elle fasse porter l'accusation sur une personne innocente. La dénonciation n'est calomnieuse que si la personne mise en cause est innocente, en ce sens qu'elle n'a pas commis les faits qui lui sont faussement imputés, soit parce que ceux-ci ne se sont pas produits, soit parce qu'elle n'en est pas l'auteur. Une dénonciation pénale n'est pas punissable du seul fait que la procédure pénale ouverte consécutivement à la dénonciation est classée. L'infraction n'est réalisée que si l'innocence de la personne dénoncée a été constatée dans une procédure précédente (ATF 136 IV 170 consid. 2.2 p. 177). L'élément constitutif subjectif de l'infraction exige l'intention et la connaissance de la fausseté de l'accusation. L'auteur doit savoir que la personne qu'il dénonce est innocente. Par conséquent, il ne suffit pas que l'auteur ait conscience que ses allégations pourraient être fausses. Il doit savoir que son accusation est inexacte. Le dol éventuel ne suffit donc pas (arrêt du Tribunal fédéral 6B_753/2016 du 24 mars 2017 consid. 2.1.2). Celui qui admet que sa dénonciation est peut-être fausse ne sait pas innocente la personne dénoncée (ATF 136 IV 170 consid. 2.1 p. 176). Par ailleurs, l'auteur doit agir en vue de faire ouvrir une poursuite pénale contre la personne qu'il accuse injustement. Le dol éventuel suffit quant à cette intention (arrêt du Tribunal fédéral 6B_324/2015 du 18 janvier 2016 consid. 2.1). L'art. 303 CP n'exige pas tant l'innocence de la personne dénoncée que la connaissance certaine de cette innocence par l'auteur (arrêt du Tribunal fédéral 6B_1003/2017 du 20 août 2018 consid. 4.2). En l'absence d'aveu, l'élément subjectif se déduit d'une analyse des circonstances permettant de tirer, sur la base des éléments extérieurs, des déductions sur les dispositions intérieures de l'auteur (arrêt du Tribunal fédéral 6B_502/2017 du 16 avril 2018 consid. 2.1).</w:t>
      </w:r>
    </w:p>
    <w:p>
      <w:r>
        <w:rPr>
          <w:b/>
        </w:rPr>
        <w:t>E. 3.3</w:t>
      </w:r>
    </w:p>
    <w:p>
      <w:r>
        <w:t>En l'espèce, le recourant reproche au mis en cause de l'avoir faussement accusé d'escroquerie, au motif que ce dernier était parfaitement au courant du surendettement de D______ SA, de sorte qu'il ne pouvait qu'avoir connaissance de la fausseté de ses allégations. La simple connaissance par le mis en cause de l'état de surendettement de la société précitée ne conduit pas à retenir un caractère calomnieux de ses allégations. En effet, d'après le courrier de l'AFC, D______ SA avait pris à sa charge des frais non justifiés commercialement et effectué des avances – qualifiées des prêts simulés – à une société sœur. Ainsi, l'hypothèse que le recourant ait procédé – en tant qu'administrateur de la précitée – à de nombreuses malversations ne pouvait pas d'emblée être exclue. De même, l'absence d'informations détaillées relatives auxdites opérations pouvait renforcer aux yeux du mis en cause l'impression d'avoir été trompé quant à la réelle situation financière de la société. Qui plus est, il ne ressort pas du dossier – et le recourant ne soutient pas le contraire – que l'acheteur ait été informé, avant la conclusion du contrat de vente, du courrier du 26 octobre 2018 de la société fiduciaire, qui sommait l'administrateur de D______ SA d'aviser le juge en vertu de l'art. 725 al. 2 CO. Enfin, le mis en cause a produit à l'appui de ses allégations diverses pièces, ce qui permet de retenir qu'il cherchait plus à démontrer qu'à simplement affirmer ses accusations à l'égard du recourant. Partant, l'on ne saurait retenir que le mis en cause avait délibérément porté une fausse accusation d'escroquerie contre le recourant et partant de l'avoir dénoncé calomnieusement. C'est donc à bon droit que le Ministère public n'est pas entré en matière sur la plainte.</w:t>
      </w:r>
    </w:p>
    <w:p>
      <w:r>
        <w:rPr>
          <w:b/>
        </w:rPr>
        <w:t>E. 4</w:t>
      </w:r>
    </w:p>
    <w:p>
      <w:r>
        <w:t>Justifiée, l'ordonnance querellée sera donc confirmée.</w:t>
      </w:r>
    </w:p>
    <w:p>
      <w:r>
        <w:rPr>
          <w:b/>
        </w:rPr>
        <w:t>E. 5</w:t>
      </w:r>
    </w:p>
    <w:p>
      <w:r>
        <w:t>Le recourant, qui succombe, supportera les frais envers l'État, qui seront fixés en totalité à CHF 1'500.-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