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P/12959/2021 vom 7. Juni 2022</w:t>
      </w:r>
    </w:p>
    <w:p>
      <w:r>
        <w:t>GE Cour de justice, 2022-06-07, FR</w:t>
      </w:r>
    </w:p>
    <w:p>
      <w:r>
        <w:rPr>
          <w:b/>
        </w:rPr>
        <w:t xml:space="preserve">Quelle: </w:t>
      </w:r>
      <w:r>
        <w:t>https://mcp.opencaselaw.ch/entscheid/ge_gerichte_P_12959_2021</w:t>
      </w:r>
    </w:p>
    <w:p>
      <w:r>
        <w:t>FR: GE_GERICHTE P/12959/2021 du 7 juin 2022</w:t>
      </w:r>
    </w:p>
    <w:p>
      <w:r>
        <w:t>IT: GE_GERICHTE P/12959/2021 del 7 giugno 2022</w:t>
      </w:r>
    </w:p>
    <w:p>
      <w:pPr>
        <w:pStyle w:val="Heading2"/>
      </w:pPr>
      <w:r>
        <w:t>Regeste</w:t>
      </w:r>
    </w:p>
    <w:p>
      <w:r>
        <w:t>INFRACTIONS CONTRE LA FAMILLE;DÉFENSE D'OFFICE;COMPLEXITÉ DE LA PROCÉDURE | CPP.132; CP.217</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conclusion préalable du recourant – relative à la production de l'intégralité du dossier de la procédure P/12959/2021, en particulier ses déterminations du 30 août 2021 et le chargé de pièces –, est sans objet dans la mesure où l'ensemble des documents constituant la présente procédure, y compris ceux susmentionnés, sont déjà à disposition de la Chambre de céans.![endif]&gt;![if&gt;</w:t>
      </w:r>
    </w:p>
    <w:p>
      <w:r>
        <w:rPr>
          <w:b/>
        </w:rPr>
        <w:t>E. 3</w:t>
      </w:r>
    </w:p>
    <w:p>
      <w:r>
        <w:t>Le recourant reproche au Ministère public de ne pas lui avoir accordé une défense d'office.![endif]&gt;![if&gt;</w:t>
      </w:r>
    </w:p>
    <w:p>
      <w:r>
        <w:rPr>
          <w:b/>
        </w:rPr>
        <w:t>E. 3.1</w:t>
      </w:r>
    </w:p>
    <w:p>
      <w:r>
        <w:t>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 étant précisé que, selon l'alinéa 2, le droit de porter plainte appartient aussi aux autorités et aux services désignés par les cantons.</w:t>
      </w:r>
    </w:p>
    <w:p>
      <w:r>
        <w:rPr>
          <w:b/>
        </w:rPr>
        <w:t>E. 3.5</w:t>
      </w:r>
    </w:p>
    <w:p>
      <w:r>
        <w:t>En l'espèce, l'indigence alléguée paraît plausible et n'est d'ailleurs pas remise en question par l'autorité intimée dans son ordonnance querellée. Reste ainsi à déterminer si le recourant peut prétendre à l'assistance d'un défenseur d'office pour la sauvegarde de ses intérêts. Le Ministère public a condamné le prévenu, par ordonnance pénale frappée d'opposition, à une peine privative de liberté de 120 jours et a renoncé à révoquer le sursis accordé dans l'ordonnance pénale du 5 mai 2020. En tenant compte du risque d'aggravation de la peine par le Ministère public lui-même dans un premier temps (art. 355 al. 3 let. c CPP) ou par le Tribunal de police dans un second temps (art. 355 al. 3 let. d CPP), force est de constater que la peine encourue, de 120 jours de peine privative de liberté, potentiellement augmentée de 60 jours-amende en cas de révocation du sursis antérieur, dépasserait les limites de ce que l'on peut qualifier de cas de peu de gravité. Néanmoins, la seconde condition cumulative de l'art. 132 al. 2 CPP n'est quoi qu'il en soit pas réunie. En effet, l'examen des circonstances du cas d'espèce ne permet pas de retenir que la cause présenterait des difficultés particulières, du point de vue de l'établissement des faits ou des questions juridiques soulevées, que le recourant ne serait pas en mesure de résoudre seul. La disposition légale applicable est clairement circonscrite et ne présente aucune difficulté de compréhension ou d'application, ce d'autant que, selon les propres déclarations du recourant, il était assez lucide pour comprendre les tenants et aboutissants de la présente procédure. Ainsi, il lui suffisait d'exposer les raisons pour lesquelles il n'avait pas satisfait à son obligation d'entretien, en fournissant les pièces justificatives nécessaires consistant à démontrer sa situation financière, ce qui a été fait. Or, de telles démarches ne justifient pas l'assistance d'un conseil juridiquement qualifié. Par ailleurs, le recourant ne saurait prétendre que le déroulement de la procédure pénale et ses enjeux ne lui seraient pas familiers – "profane du droit" –, puisqu'il a déjà dû comparaître et se défendre de semblables accusation récemment. Le recourant était ainsi parfaitement en mesure d'exposer seul les éléments pertinents à sa défense dans le cadre de la présente procédure, qui s'est déroulée en 2021. Ce constat ne saurait être modifié par les difficultés de santé alléguées. En effet, hormis un certificat médical daté du 28 avril 2017, attestant d'une hospitalisation d'une semaine et d'une incapacité de travail à 100% avec reprise dès le 3 mai 2017, aucune pièce médicale ne suggère une atteinte à la santé du recourant telle qu'il aurait été empêché de procéder seul quatre ans plus tard. En particulier, le recourant ne démontre pas en quoi la dépression, dont il souffrirait apparemment depuis plusieurs années – non documentée au demeurant, lui-même déclarant ne pas être au bénéfice d'arrêt de travail –, l'aurait empêché de se défendre efficacement seul dans le cadre de la présente procédure. Partant, la condition de la complexité de la procédure n'étant pas réalisée, l'art. 132 al. 2 CPP ne trouve pas application. Au vu de ce qui précède, c'est à juste titre que le Ministère public a considéré que les conditions d'une défense d'office n'étaient pas réunies. Le refus de désigner un défenseur d'office à l'intéressé ne viole ainsi pas l'art. 132 CPP.</w:t>
      </w:r>
    </w:p>
    <w:p>
      <w:r>
        <w:rPr>
          <w:b/>
        </w:rPr>
        <w:t>E. 4</w:t>
      </w:r>
    </w:p>
    <w:p>
      <w:r>
        <w:t>Justifiée, l'ordonnance querellée sera donc confirmée.![endif]&gt;![if&gt;</w:t>
      </w:r>
    </w:p>
    <w:p>
      <w:r>
        <w:rPr>
          <w:b/>
        </w:rPr>
        <w:t>E. 5</w:t>
      </w:r>
    </w:p>
    <w:p>
      <w:r>
        <w:t>La décision de refus de l'assistance judiciaire sera rendue sans frais (art. 20 du Règlement sur l'assistance juridique [E 2 05.04 ; RAJ]) ;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