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P/12924/2021 vom 25. Juni 2021</w:t>
      </w:r>
    </w:p>
    <w:p>
      <w:r>
        <w:t>GE Cour de justice, 2021-06-25, FR</w:t>
      </w:r>
    </w:p>
    <w:p>
      <w:r>
        <w:rPr>
          <w:b/>
        </w:rPr>
        <w:t xml:space="preserve">Quelle: </w:t>
      </w:r>
      <w:r>
        <w:t>https://mcp.opencaselaw.ch/entscheid/ge_gerichte_P_12924_2021</w:t>
      </w:r>
    </w:p>
    <w:p>
      <w:r>
        <w:t>FR: GE_GERICHTE P/12924/2021 du 25 juin 2021</w:t>
      </w:r>
    </w:p>
    <w:p>
      <w:r>
        <w:t>IT: GE_GERICHTE P/12924/2021 del 25 giugno 2021</w:t>
      </w:r>
    </w:p>
    <w:p>
      <w:pPr>
        <w:pStyle w:val="Heading2"/>
      </w:pPr>
      <w:r>
        <w:t>Regeste</w:t>
      </w:r>
    </w:p>
    <w:p>
      <w:r>
        <w:t>EXPOSITION À UN DANGER;LIEN DE CAUSALITÉ;POSITION DE GARANT | CPP.310; CP.127</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refusé d'entrer en matière sur les faits dénoncés, constitutifs selon lui d'exposition (art. 127 CP).</w:t>
      </w:r>
    </w:p>
    <w:p>
      <w:r>
        <w:rPr>
          <w:b/>
        </w:rPr>
        <w:t>E. 2.1</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"i n dubio pro duriore ",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Des motifs de fait peuvent notamment justifier la non-entrée en matière. Il s'agit des cas où la preuve d'une infraction, soit de la réalisation en fait de ses éléments constitutifs, n'est pas apportée par les pièces dont dispose le ministère public et où aucun acte d'enquête ne paraît pouvoir amener des éléments susceptibles de renforcer les charges contre la personne visée (arrêt du Tribunal fédéral 1B_327/2012 du 20 février 2013 consid. 2.1; A. KUHN / Y. JEANNERET / C. PERRIER DEPEURSINGE (éds), Commentaire romand : Code de procédure pénale suisse , 2ème éd., Bâle 2019, n. 9 ad art. 310). 2.2.1. L'infraction d'exposition de l'art. 127 CP réprime celui qui, ayant la garde d'une personne hors d'état de se protéger elle-même ou le devoir de veiller sur elle, l'aura exposée à un danger de mort ou à un danger grave et imminent pour la santé, ou l'aura abandonnée en un tel danger. 2.2.2. L'art. 127 CP suppose que l'auteur assume un devoir de garde ou un devoir de veiller sur la victime, synonymes de position de garant. Cette position doit exister avant que le danger incriminé ne survienne, ce dernier ne pouvant constituer en lui-même la source du devoir de garde ou du devoir de veiller évoqués par la disposition précitée (M. DUPUIS / L. MOREILLON / C. PIGUET / S. BERGER / M. MAZOU / V. RODIGARI (éds), Petit commentaire du Code pénal , 2e éd., Bâle 2017, n. 4 ad art. 127 et les références citées). 2.2.3. L'infraction suppose également qu'un lien de causalité entre le comportement et le résultat typique de l'infraction existe. Si tous les efforts imaginables pour sauver une personne par hypothèse abandonnée en danger de mort se seraient en tout état de cause révélés vains et n’auraient pas empêché la survenance de la mise en danger, l’infraction ne peut être tenue pour réalisée (A. MACALUSO/L. MOREILLON/N. QUELOZ [éds] , Commentaire romand, Code pénal II , Bâle 2017, n. 17 ad. art. 127). 2.2.4. Par ailleurs, la mise en danger, concrète, doit être intentionnelle, le dol éventuel étant suffisant (M. DUPUIS / L. MOREILLON / C. PIGUET / S. BERGER / M. MAZOU / V. RODIGARI (éds), op.cit. , n. 14 ad art. 127).</w:t>
      </w:r>
    </w:p>
    <w:p>
      <w:r>
        <w:rPr>
          <w:b/>
        </w:rPr>
        <w:t>E. 2.3</w:t>
      </w:r>
    </w:p>
    <w:p>
      <w:r>
        <w:t>En l'espèce, force est de constater, à l'instar du Ministère public, que les éléments constitutifs de l'infraction d'exposition ne sont pas réalisés. Certes, il est établi par le dossier que l'état de santé du de cujus – alors âgé de 95 ans – était critique au moment des faits litigieux, puisque celui-ci était alité, maintenu sous morphine et nourri artificiellement. De plus, son taux d'oxygène dans le sang diminuait graduellement, ce qui, selon le personnel soignant, allait conduire à son décès. Cela étant, à l'aune des principes sus-rappelés, le danger de mort ne peut constituer en lui-même la source du devoir de garde ou de veiller évoqué par l'art. 127 CP. Or, en l'état, il n'est pas contesté que la mise en cause, aide-soignante de profession, avait pour tâche de soulager les douleurs du de cujus, qui était en fin de vie, et non pas de prévenir son décès. On ne saurait dès lors considérer qu'elle occupait une position de garante vis-à-vis de ce dernier au sens de la disposition précitée. En outre, le lien de causalité entre le comportement de la mise en cause et la mort du de cujus n'est pas étayé ni même allégué par le recourant. En effet, le risque de décès était omniprésent, celui-ci pouvant survenir à n'importe quel instant et n'était pas lié à la situation concrète dans laquelle la prénommée avait abandonné le père du recourant. Ce dernier a du reste lui-même reconnu que son parent vivait ses derniers instants et que sa famille et lui-même en avaient conscience. Il a également déclaré que, s'il avait été offusqué par le départ de la mise en cause, celui-ci n'avait pas entraîné le décès de l'intéressé. Pour le surplus, le de cujus ne s'est retrouvé sans accompagnement que pendant un laps de temps très court, puisqu'une aide-infirmière a pris le relais quelques minutes seulement après le départ de la mise en cause. Au vu de l'ensemble de ces éléments, la prévention pénale d'exposition (art. 127 CP) était manifestement insuffisante pour ouvrir une instruction. Par conséquent, la décision du Ministère public ne prête pas le flanc à la critique. Les actes d'instruction sollicités par le recourant ne sont pas propres à modifier les considérations qui précédent.</w:t>
      </w:r>
    </w:p>
    <w:p>
      <w:r>
        <w:rPr>
          <w:b/>
        </w:rPr>
        <w:t>E. 3</w:t>
      </w:r>
    </w:p>
    <w:p>
      <w:r>
        <w:t>Justifiée, l'ordonnance querellée sera donc confirmée.</w:t>
      </w:r>
    </w:p>
    <w:p>
      <w:r>
        <w:rPr>
          <w:b/>
        </w:rPr>
        <w:t>E. 4</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