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P/1282/2014 vom 8. Januar 2015</w:t>
      </w:r>
    </w:p>
    <w:p>
      <w:r>
        <w:t>GE Cour de justice, 2015-01-08, FR</w:t>
      </w:r>
    </w:p>
    <w:p>
      <w:r>
        <w:rPr>
          <w:b/>
        </w:rPr>
        <w:t xml:space="preserve">Quelle: </w:t>
      </w:r>
      <w:r>
        <w:t>https://mcp.opencaselaw.ch/entscheid/ge_gerichte_P_1282_2014</w:t>
      </w:r>
    </w:p>
    <w:p>
      <w:r>
        <w:t>FR: GE_GERICHTE P/1282/2014 du 8 janvier 2015</w:t>
      </w:r>
    </w:p>
    <w:p>
      <w:r>
        <w:t>IT: GE_GERICHTE P/1282/2014 del 8 gennaio 2015</w:t>
      </w:r>
    </w:p>
    <w:p>
      <w:pPr>
        <w:pStyle w:val="Heading2"/>
      </w:pPr>
      <w:r>
        <w:t>Regeste</w:t>
      </w:r>
    </w:p>
    <w:p>
      <w:r>
        <w:t>FIXATION DE LA PEINE; SÉJOUR ILLÉGAL | LEtr.115; CP.47</w:t>
      </w:r>
    </w:p>
    <w:p>
      <w:pPr>
        <w:pStyle w:val="Heading2"/>
      </w:pPr>
      <w:r>
        <w:t>Erwägungen</w:t>
      </w:r>
    </w:p>
    <w:p>
      <w:r>
        <w:rPr>
          <w:b/>
        </w:rPr>
        <w:t>E. 1</w:t>
      </w:r>
    </w:p>
    <w:p>
      <w:r>
        <w:t>L'appel a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2.2</w:t>
      </w:r>
    </w:p>
    <w:p>
      <w:r>
        <w:t>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posent le principe selon lequel une peine d'emprisonnement pour séjour illégal ne peut être prononcée que si la procédure administrative de renvoi a été menée à son terme sans succès et que le ressortissant étranger demeure sur le territoire sans motif justifié de non-retour. La Cour de justice de l'Union européenne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C-329/11 Achughbabian, ch. 41). Suivant la jurisprudence européenne, il y a donc lieu d'admettre que la Directive sur le retour n'est pas applicable aux ressortissants des pays tiers qui ont commis, outre le séjour irrégulier, un ou plusieurs autres délits (art. 2 al. 2 let. b de la Directive sur le retour) en dehors du droit pénal sur les étrangers (A. ZÜND, Migrationsrecht ,</w:t>
      </w:r>
    </w:p>
    <w:p>
      <w:r>
        <w:rPr>
          <w:b/>
        </w:rPr>
        <w:t>E. 2.3</w:t>
      </w:r>
    </w:p>
    <w:p>
      <w:r>
        <w:t>L'appelant persiste à séjourner en Suisse nonobstant les décisions administrative et pénale déjà prononcées à son encontre. Ses protestations selon lesquelles il serait désormais disposé à retourner dans son pays et souhaiterait uniquement bénéficier d'un peu de temps pour se soigner et organiser son départ sont d'autant moins crédibles qu'elles ne sont pas étayées et qu'il a déjà longuement tardé à agir. Au demeurant, rien n'indique que des soins adéquats ne pourraient être prodigués en Algérie. La faute n'est donc pas légère. La question de l'application de la Directive européenne du 16 décembre 2008 et de la jurisprudence y relative ne se pose pas, l'appelant rendant son refoulement impossible par l'absence de coopération. Pour autant, la peine privative de liberté de six mois infligée par les premiers juges est excessive, d'autant qu'elle ne tient pas compte des circonstances particulières ayant présidé à l'ouverture de la procédure pénale, l'appelant s'étant présenté à la police pour y rechercher de l'aide, disant avoir été victime d'une agression. Les impératifs de sécurité publique et de respect des droits des personnes commandent en effet qu'une telle démarche demeure possible également pour des migrants clandestins, ce qui implique qu'ils ne doivent pas craindre des conséquences trop sérieuses du fait du dévoilement de leur situation. La peine de six mois est également inadaptée au regard de l'unique antécédent de l'intéressé. L'appel sera partant admis et la peine privative de liberté infligée à l'appelant réduite à deux mois.</w:t>
      </w:r>
    </w:p>
    <w:p>
      <w:r>
        <w:rPr>
          <w:b/>
        </w:rPr>
        <w:t>E. 3</w:t>
      </w:r>
    </w:p>
    <w:p>
      <w:r>
        <w:t>L'appel ayant été admis,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