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P/12815/2014 vom 9. Februar 2018</w:t>
      </w:r>
    </w:p>
    <w:p>
      <w:r>
        <w:t>GE Cour de justice, 2018-02-09, FR</w:t>
      </w:r>
    </w:p>
    <w:p>
      <w:r>
        <w:rPr>
          <w:b/>
        </w:rPr>
        <w:t xml:space="preserve">Quelle: </w:t>
      </w:r>
      <w:r>
        <w:t>https://mcp.opencaselaw.ch/entscheid/ge_gerichte_P_12815_2014</w:t>
      </w:r>
    </w:p>
    <w:p>
      <w:r>
        <w:t>FR: GE_GERICHTE P/12815/2014 du 9 février 2018</w:t>
      </w:r>
    </w:p>
    <w:p>
      <w:r>
        <w:t>IT: GE_GERICHTE P/12815/2014 del 9 febbraio 2018</w:t>
      </w:r>
    </w:p>
    <w:p>
      <w:pPr>
        <w:pStyle w:val="Heading2"/>
      </w:pPr>
      <w:r>
        <w:t>Regeste</w:t>
      </w:r>
    </w:p>
    <w:p>
      <w:r>
        <w:t>POURSUITE PAR VOIE DE SAISIE ; INTENTION ; IN DUBIO PRO REO ; FRAIS DE LA PROCÉDURE ; NORME DE COMPORTEMENT ; FAUTE ; LIEN DE CAUSALITÉ ; CHANGEMENT DE DOMICILE ; DÉPENS ; CRÉANCE COMPENSANTE | CP.169; CPP.10.al3; CPP.426.al2; CPP.430.al1.leta; CPP.442.al4</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la quotité de la peine (let. b) ainsi que les frais et indemnités (let. f). La Chambre limite son examen aux violations décrites dans l'acte d'appel (art. 404 al. 1 CPP), sauf en cas de décisions illégales ou inéquitables (art. 404 al. 2 CPP).</w:t>
      </w:r>
    </w:p>
    <w:p>
      <w:r>
        <w:rPr>
          <w:b/>
        </w:rPr>
        <w:t>E. 1.5</w:t>
      </w:r>
    </w:p>
    <w:p>
      <w:r>
        <w:t>Enfin, le comportement illicite du prévenu doit se trouver dans un rapport de causalité naturelle et adéquate avec l'ouverture de la procédure pénale (arrêt du Tribunal fédéral 6B_156/2017 du 22 décembre 2017 consid. 6.1, 6.2 et les références citées). Un fait est la cause naturelle d'un résultat dommageable s'il en constitue une des conditions sine qua non (ATF 143 III 242 consid. 3.7 p. 249).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p. 190 ; 133 III 462 consid. 4.4.2 p. 470 et les références). Il y a causalité adéquate lorsque le comportement incriminé était propre, d'après le cours ordinaire des choses et l'expérience générale de la vie, à entraîner un résultat du genre de celui qui s'est produit (142 III 433 consid. 4.5 p. 438). La jurisprudence a précisé que, pour qu'une cause soit adéquate, il n'est pas nécessaire que le résultat se produise régulièrement ou fréquemment ; une telle conséquence doit demeurer dans le champ raisonnable des possibilités objectivement prévisibles (ATF 143 III 242 consid. 3.7 p. 250 ; 139 V 176 consid. 8.4.2 et les arrêts cités).</w:t>
      </w:r>
    </w:p>
    <w:p>
      <w:r>
        <w:rPr>
          <w:b/>
        </w:rPr>
        <w:t>E. 2</w:t>
      </w:r>
    </w:p>
    <w:p>
      <w:r>
        <w:t>e éd., Zurich 2013, p. 96 ) ou si elle ne parvient pas en main du poursuivi en raison de la notification viciée (W. A. STOFFEL / I. CHABLOZ, op. cit. , §3 n. 31).</w:t>
      </w:r>
    </w:p>
    <w:p>
      <w:r>
        <w:rPr>
          <w:b/>
        </w:rPr>
        <w:t>E. 2.1</w:t>
      </w:r>
    </w:p>
    <w:p>
      <w:r>
        <w:t>Au sens de l'art. 2 de la loi concernant le contrôle de la population du 16 juillet 1881 (LCPop - F 2 20), en vigueur en 2007, les habitants du canton devaient communiquer tout changement d'adresse ou d'état personnel à l'Office cantonal de la population dans le mois qui suivait la modification intervenue. À la suite de l'abrogation de la LCPop en 2009, par l'art. 13 de la loi d'application de la loi fédérale sur l'harmonisation des registres des habitants et d'autres registres officiels de personnes du 3 avril 2009 (LaLHR - F 2 25), cette obligation a été reprise à l'art. 5 LaLHR, qui dispose en autres que celui qui réside ou séjourne dans le canton est tenu de communiquer toute modification de données le concernant, notamment son adresse et son adresse postale (art. 6 de la loi fédérale sur l'harmonisation des registres des habitants et d'autres registres officiels de personnes [Loi sur l'harmonisation de registres, LHR – RS 431.02] par renvoi de l'art. 4 al. 1 LaLHR). Au sens de l'art. 11 al. 1 let. a LaLHR, est passible d'une amende de CHF 1'000.- au plus celui qui ne communique pas une modification de données le concernant ou de son état personnel alors qu’il en avait l'obligation au sens de l'article 5.</w:t>
      </w:r>
    </w:p>
    <w:p>
      <w:r>
        <w:rPr>
          <w:b/>
        </w:rPr>
        <w:t>E. 2.2</w:t>
      </w:r>
    </w:p>
    <w:p>
      <w:r>
        <w:t>Par ailleurs, pour les Confédérés, à savoir les Suisses non originaires du canton de Genève, l'obligation de s'annoncer est prévue dans une loi spéciale : tant dans sa version du 16 septembre 1983 que sa version du 28 août 2008, l'art. 11 al. 1 de la loi sur le séjour et l’établissement des Confédérés (LSEC - F 2 05), nommé "Avis obligatoire", les titulaires d'un certificat de domicile au sens de l'art. 8 doivent communiquer aux communes ou à l'office tout changement survenant dans leur état personnel. Les communes ou l'office cantonal de la population et des migrations (OCPM) doivent être avisés de tout changement d'adresse, dans les 14 jours qui suivent la modification intervenue. Selon l'art. 12 al. 1 let. d LSEC, est passible d'une amende de CHF 1'000.- celui qui ne communique pas aux communes ou à l'OCPM un changement d'adresse.</w:t>
      </w:r>
    </w:p>
    <w:p>
      <w:r>
        <w:rPr>
          <w:b/>
        </w:rPr>
        <w:t>E. 2.3</w:t>
      </w:r>
    </w:p>
    <w:p>
      <w:r>
        <w:t>Au sens de la disposition précitée, la valeur patrimoniale en cause doit avoir été saisie. S'agissant de cette notion, il convient de se référer aux art. 89 ss la loi fédérale sur la poursuite pour dettes et la faillite du 11 avril 1889 (LP - RS 281.1).![endif]&gt;![if&gt;</w:t>
      </w:r>
    </w:p>
    <w:p>
      <w:r>
        <w:rPr>
          <w:b/>
        </w:rPr>
        <w:t>E. 2.3.1</w:t>
      </w:r>
    </w:p>
    <w:p>
      <w:r>
        <w:t>En substance, la saisie est la mainmise de l'autorité étatique sur les biens du poursuivi, en vue de leur réalisation en faveur du poursuivant (W. A. STOFFEL / I. CHABLOZ, Voies d'exécution , 3 e éd., Berne 2016, §5 n. 2). ![endif]&gt;![if&gt; Le salaire est un bien relativement saisissable au sens de l'art. 93 LP, versé par l'employeur, alors tiers-débiteur, directement en main de l'office (W. A. STOFFEL / I. CHABLOZ, op. cit. , §5 n. 28). Lorsqu'une organisation internationale est tiers-débiteur d'une créance saisie, par exemple le salaire d'un de ses employés, il ne peut lui être fait obligation de payer la créance en mains de l'office en raison de son immunité d'exécution (arrêt du Tribunal fédéral 5A_851/2011 du 31 janvier 2012). À défaut, c'est au débiteur qu'il doit être fait obligation de payer la part saisie du salaire en mains de l'office (S. MARCHAND, Précis de droit des poursuites,</w:t>
      </w:r>
    </w:p>
    <w:p>
      <w:r>
        <w:rPr>
          <w:b/>
        </w:rPr>
        <w:t>E. 2.3.2</w:t>
      </w:r>
    </w:p>
    <w:p>
      <w:r>
        <w:t>L'art. 169 CP n'est applicable que lorsque la mise sous main de justice est valable et exécutoire (A. MACALUSO / L. MOREILLON / N. QUELOZ [éds], Commentaire romand, Code pénal II , vol. II, Partie spéciale : art. 111-392 CP, Bâle 2017, ad art. 169 CP n. 8 ; B. CORBOZ, Les infractions en droit suisse , vol. II, 3 e éd., Berne 2010, ad art. 169 n. 19).![endif]&gt;![if&gt; D'une part, la saisie est exécutoire, à savoir produit ses effets, dès que le poursuivi a connaissance de l'interdiction qui lui est faite de disposer des biens (art. 96 al. 1 LP ; ATF 130 III 661 consid. 1.2 p. 663 et les références citées ; W. A. STOFFEL / I. CHABLOZ, op. cit. , §5 n. 24 ; P. GILLIERON, Poursuite pour dette, faillite et concordat , 5 e éd., Bâle 2012, n. 913 et 1018). L'office peut informer le débiteur de cette interdiction oralement et lui faire signer le procès-verbal des opérations de la saisie, qu'il convient de distinguer du procès-verbal de saisie, permettant d'attester que le poursuivi a été rendu attentif à cette interdiction comminatoire (P. GILLIERON, op. cit. , n. 1042 et 1045 ; A. STAEHELIN / T. BAUER / D. STAEHELIN, Basler Kommentar Bundesgesetz über Schuldbetreibung und Konkurs, Art. 1-158 SchKG , 2 e éd., Bâle 2010, n. 2 ad art. 112). Si le poursuivi n'est ni présent, ni représenté lors de la saisie, l'exécution doit lui être communiquée notamment au moyen de la notification du procès-verbal de saisie, l'office des poursuites supportant le fardeau de la preuve de la notification (ATF 54 III 248 ; A. STAEHELIN / T. BAUER / D. STAEHELIN, op. cit. , n. 18 ad art. 112). La saisie ne déploiera alors ses effets qu'au moment de cette notification (arrêt du Tribunal fédéral 5A_546/2012 du 21 novembre 2012 consid. 2.5.4). D'autre part, la mise sous main de justice est valable au regard du droit de la poursuite, lorsqu'elle n'est pas nulle pour cause d'incompétence ou d'un vice de forme (A. MACALUSO / L. MOREILLON / N. QUELOZ [éds], op. cit. , ad art. 169 CP n. 8 ; B. CORBOZ, op. cit., ad art. 169 n. 19). N'étant cependant pas une autorité de recours en matière de poursuite pour dettes et faillite, le juge pénal n'a pas à revoir le bien-fondé de la décision exécutoire (arrêt du Tribunal fédéral 6S.179/2004 du 6 août 2004 consid. 6.1 ; M. DUPUIS / L. MOREILLON / C. PIGUET / S. BERGER / M. MAZOU / V. RODIGARI, Petit commentaire du Code pénal , 2 e éd., Bâle 2017, ad art. 169 n. 16). Peut notamment être nulle une saisie portant une atteinte flagrante au minimum vital du débiteur (art. 22 LP; ATF 71 III 147 ; ATF 97 III 7 ; S. MARCHAND , Précis de droit des poursuites,</w:t>
      </w:r>
    </w:p>
    <w:p>
      <w:r>
        <w:rPr>
          <w:b/>
        </w:rPr>
        <w:t>E. 2.4</w:t>
      </w:r>
    </w:p>
    <w:p>
      <w:r>
        <w:t>L'infraction est intentionnelle, le dol éventuel étant toutefois suffisant (ATF 121 IV 353 consid. 2c p. 357). La condamnation pour détournement d'objets mis sous main de justice au sens de l'art. 169 CP n'est possible que si, en plus de la volonté de disposer, il existe celle d'agir au détriment des créanciers (ATF 119 IV 134 consid. 2c.bb p. 137).![endif]&gt;![if&gt;</w:t>
      </w:r>
    </w:p>
    <w:p>
      <w:r>
        <w:rPr>
          <w:b/>
        </w:rPr>
        <w:t>E. 2.5</w:t>
      </w:r>
    </w:p>
    <w:p>
      <w:r>
        <w:t>En l'occurrence, l'appelant a affirmé n'avoir pas eu connaissance de la saisie, bien qu'il ait le vague souvenir d'une visite à l'Office des poursuites.![endif]&gt;![if&gt; Le procès-verbal de saisie n'est pas signé par l'huissier ayant effectué la saisie, ce qui laisse douter de sa validité au sens de la jurisprudence et doctrine citées ci-dessus. Il ne mentionne aucune charge du débiteur, hors le minimum vital. Aucun procès-verbal des opérations ne figure en outre dans le dossier et aucun élément ne permet de retenir que le procès-verbal ait été valablement notifié par la suite à l'appelant, dont le fardeau de la preuve incombe à l'Office des poursuites. Il apparaît au contraire que ledit procès-verbal a pu être notifié à son ancienne adresse, telle qu'y apparaissant. Dans de telles circonstances, il subsiste un doute insurmontable quant au fait que l'appelant ait eu connaissance valable de la saisie, de son étendue et des conséquences pénales d'un défaut de paiement et partant d'une volonté de disposer de ses ressources financières au détriment des créanciers, lequel doit conduire à son acquittement du chef d'infraction à l'art. 169 CP.</w:t>
      </w:r>
    </w:p>
    <w:p>
      <w:r>
        <w:rPr>
          <w:b/>
        </w:rPr>
        <w:t>E. 3</w:t>
      </w:r>
    </w:p>
    <w:p>
      <w:r>
        <w:t>3.1. La CPAR est tenue de revoir les frais de première instance lorsqu'elle rend une nouvelle décision (art. 428 al. 3 CPP). 3.1.1. Au sens de l'art. 426 al. 1 CPP, le prévenu supporte les frais de procédure s'il est condamné. Lorsqu'il est acquitté, tout ou partie des frais de procédure peuvent être mis à sa charge s'il a, de manière illicite et fautive, provoqué l'ouverture de la procédure ou rendu plus difficile la conduite de celle-ci (al. 2). 3.1.2. La condamnation d'un prévenu acquitté à supporter tout ou partie des frais vise à éviter que l'Etat doive assumer les frais d'une enquête ouverte en raison d'un comportement fautif d'un justiciable, ce qui serait insatisfaisant et même choquant ( cf . ATF 116 Ia 162 consid. 2d/bb p. 173). Cependant, une condamnation aux frais en cas d'acquittement ou de classement de la procédure doit rester l'exception (ATF 116 Ia 162 consid. 2c p. 171). Elle est exclue lorsque l'autorité est intervenue par excès de zèle, ensuite d'une mauvaise analyse de la situation ou par précipitation (ATF 116 la 162 consid. 2c p. 170 ; arrêts du Tribunal fédéral 6B_385/2017 du 5 décembre 2017 consid. 2.1 ; 6B_262/2015 du 29 janvier 2016 consid. 1.1). Le fardeau de la preuve incombe à l'Etat (arrêt du Tribunal fédéral 6B_380/2016 du 16 novembre 2016 consid. 6 et les références).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ATF 116 Ia 162 consid. 2c p. 168 ; arrêts du Tribunal fédéral 6B_385/2017 du 5 décembre 2017 consid. 2.1 ; 6B_1176/2015 du 23 novembre 2016 consid. 1.1 ; 6B_832/2014 du 24 avril 2015 consid. 1.2). 3.1.3. Le comportement du prévenu est illicite lorsqu'il viole manifestement une obligation juridique directe ou indirecte d'agir ou qu'il omet d'agir (PC CPP, ad art. 426 n. 14). Pour déterminer si un comportement est propre au sens de l'art. 426 al. 2 CPP à justifier l'imputation des frais, le juge peut prendre en considération toute norme de comportement écrite ou non écrite résultant de l'ordre juridique suisse pris dans son ensemble, dans le sens d'une application par analogie des principes découlant de l'art. 41 CO. De telles normes peuvent résulter de l'ensemble de l'ordre juridique suisse. Il peut s'agir d'une norme de droit écrit ou non écrit, de droit fédéral ou cantonal. En particulier, la violation d'une norme de droit administratif peut être suffisante pour permettre l'application de l'art. 426 al. 2 CPP (arrêt du Tribunal fédéral 6B_156/2017 du 22 décembre 2017 consid. 4.4). Le fait reproché doit constituer une violation claire de la norme de comportement (ATF 119 Ia 332 consid. 1b p. 334 ; 116 Ia 162 consid. 2c p. 170 = SJ 1991 27 ; arrêts du Tribunal fédéral 6B_1172/2016 du 29 août 2017 consid. 1.3 ; 6B_1146/2016 du 14 juillet 2017 consid. 1.3), sans égard aux intérêts que cette norme vise à protéger (arrêt du Tribunal fédéral 6B_156/2017 du 22 décembre 2017 consid. 4.4). 3.1.4. L'art. 426 al. 2 CPP exige également un comportement fautif. L'acte répréhensible n'a pas à être commis intentionnellement. La négligence suffit, sans qu'il y ait besoin qu'elle soit grossière (ATF 109 Ia 160 consid. 4a p. 163 s. ; arrêts du Tribunal fédéral 6B_156/2017 du 22 décembre 2017 consid. 5 ; 6B_184/2013 du 1 er octobre 2013 consid. 7.1). La notion de faute visée par l'art. 426 al. 2 CPP s'apprécie à la lumière d'une application par analogie de l'art. 41 CO (ATF 124 III 297 consid. 5b p. 301; 123 III 306 consid. 4a p. 312 ; arrêt du Tribunal fédéral 6B_156/2017 du 22 décembre 2017 consid. 5 et les références citées).</w:t>
      </w:r>
    </w:p>
    <w:p>
      <w:r>
        <w:rPr>
          <w:b/>
        </w:rPr>
        <w:t>E. 3.3</w:t>
      </w:r>
    </w:p>
    <w:p>
      <w:r>
        <w:t>En l'espèce, l'appelant a été acquitté par la CPAR. Il demeure qu'en ne communiquant pas son changement d'adresse aux autorités étatiques un mois après son déménagement en 2007, conformément aux dispositions en vigueur à cette date, il a violé la norme de comportement de droit administratif prévues aux art. 11 al. 1 LSEC et l'art. 2 LCPop. Son obligation de communiquer son changement d'adresse persistait même après l'abrogation de cette seconde loi, dans la mesure où elle a été reproduite à l'art. 5 LaLHR. Le service offert par la Poste est un service de redirection du courrier, pendant une période limitée. Ceci ne saurait raisonnablement être considéré comme une annonce de changement de domicile auprès des autorités compétentes et il ne sera ainsi pas retenu que l'appelant avait rempli son obligation d'annonce, ni même qu'il avait cru l'avoir valablement fait. Il résulte de ce qui précède que l'appelant a adopté un comportement illicite au sens de l'art. 426 al. 2 CPP. Son comportement était par ailleurs fautif, l'intéressé n'ayant pas agi conformément à ce que l'on était en droit d'attendre de lui, relevant à tout le moins de la négligence. La condition de la causalité est elle aussi donnée. En effet, si le prévenu avait annoncé son changement d'adresse aux autorités compétentes, toutes les explications fournies à ce jour auraient pu l'être immédiatement, que ce soit auprès de l'AFC, de l'Office des poursuites ou du Ministère public, ce qui aurait évité l'ouverture d'une procédure pénale. Par ailleurs, selon le cours ordinaire des choses et l'expérience générale de la vie, celui qui se rend invisible aux yeux des autorités en n'annonçant pas son changement d'adresse s'expose à ne pas être informé de décisions d'autorités administratives, ni à ne pouvoir s'exprimer à leur sujet, d'où des conséquences tant sur le plan du droit administratif, comme une taxation d'office et des poursuites, que sur le plan du droit pénal, à l'instar de la présente procédure. Au vu de ce qui précède, l'ouverture de la présente procédure pénale a été causée fautivement et illicitement par l'appelant. Les frais de la procédure, s'élevant à CHF 776.- (CHF 1'576.- sous déduction de l'émolument de jugement complémentaire de CHF 800.-) jusqu'au premier jugement, seront ainsi mis à sa charge.</w:t>
      </w:r>
    </w:p>
    <w:p>
      <w:r>
        <w:rPr>
          <w:b/>
        </w:rPr>
        <w:t>E. 4.1</w:t>
      </w:r>
    </w:p>
    <w:p>
      <w:r>
        <w:t>Selon l'art. 428 al. 1 CPP, les frais de la procédure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4.2</w:t>
      </w:r>
    </w:p>
    <w:p>
      <w:r>
        <w:t>L'appelant ayant eu gain de cause en appel, acquitté conformément à ses conclusions, les frais de procédure suivant le premier jugement seront laissés à charge de l'Etat (art. 428 CPP a contrario ).</w:t>
      </w:r>
    </w:p>
    <w:p>
      <w:r>
        <w:rPr>
          <w:b/>
        </w:rPr>
        <w:t>E. 5.1</w:t>
      </w:r>
    </w:p>
    <w:p>
      <w:r>
        <w:t>La question de l'indemnisation devant être tranchée après la question des frais, la décision sur les frais préjuge de la question de l'indemnisation (arrêts 6B_620/2016 du 17 mai 2017 consid. 2.2.2 ; 6B_203/2015 du 16 mars 2016 consid. 1.2 et 1.6 ; 6B_262/2015 du 29 janvier 2016 consid. 1.2).</w:t>
      </w:r>
    </w:p>
    <w:p>
      <w:r>
        <w:rPr>
          <w:b/>
        </w:rPr>
        <w:t>E. 5.1.1</w:t>
      </w:r>
    </w:p>
    <w:p>
      <w:r>
        <w:t>A teneur de l'art. 429 al. 1 let. a CPP, applicable par renvoi de l'art. 436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à celui-ci de les chiffrer et de les justifier. Les démarches superflues, abusives ou excessives ne sont pas indemnisées (cf. ATF 115 IV 156 consid. 2d ; M. NIGGLI / M. HEER / H. WIPRÄCHTIGER, Schweizerische Strafprozessordnung – Jugendstrafprozessordnung, Basler Kommentar StPO/JStPO, 2e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w:t>
      </w:r>
    </w:p>
    <w:p>
      <w:r>
        <w:rPr>
          <w:b/>
        </w:rPr>
        <w:t>E. 5.1.2</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5.1.3</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arrêt 6B_262/2015 du 29 janvier 2016 consid. 1.2).</w:t>
      </w:r>
    </w:p>
    <w:p>
      <w:r>
        <w:rPr>
          <w:b/>
        </w:rPr>
        <w:t>E. 5.1.4</w:t>
      </w:r>
    </w:p>
    <w:p>
      <w:r>
        <w:t>Il ressort de l'art. 430 al.1 let. a CPP qu'une autorité pénale peut réduire ou refuser l'indemnité lorsque le prévenu a provoqué illicitement et fautivement l'ouverture de la procédure ou a rendu plus difficile la conduite de celle-ci. Cet article est le pendant de la règle énoncée à l'art. 426 al. 2 CPP en matière de frais (arrêt du Tribunal fédéral 6B_1146/2016 du 14 juillet 2017 consid. 1.1).</w:t>
      </w:r>
    </w:p>
    <w:p>
      <w:r>
        <w:rPr>
          <w:b/>
        </w:rPr>
        <w:t>E. 5.2</w:t>
      </w:r>
    </w:p>
    <w:p>
      <w:r>
        <w:t>Dans la mesure où l'appelant supportera l'intégralité des frais de la procédure jusqu'au premier jugement, l'indemnité requise pour les frais de défense jusqu'à ce même jugement sera, pour des motifs identiques, rejetée sur la base de l'art. 430 al. 1 let. a CPP et la jurisprudence susmentionnée. 5.3.1. L'appelant ayant eu gain de cause en appel, le droit à une indemnisation des frais liés à cette partie de la procédure lui est ouvert. Le recours à un avocat était nécessaire compte de la problématique de l'art. 169 CP dans le cas d'espèce. Le tarif horaire sera ramené, hors TVA, à CHF 400.- pour le chef d'étude et à CHF 150.- pour le stagiaire, usuels pour le canton de Genève pour un dossier dénué de complexité. 5.3.2. L'indemnité requise en appel sera réduite de 30 minutes (stagiaire) pour l'activité comportant 1h le 2 février 2018 (préparation d'audience), excessive dans ce dossier dénué de complexité et plaidé en appel sur les mêmes points qu'en première instance moins de trois mois plus tard. La durée de l'activité ainsi considérée est conforme aux principes susmentionnés. 5.3.2. L'indemnité sera ainsi arrêtée à CHF 310.50, correspondant à 1h55 d'activité à CHF 150.- (CHF 287.50), plus la TVA de 8% en sus en application des dispositions transitoires du Pouvoir judiciaire (CHF 23.-).</w:t>
      </w:r>
    </w:p>
    <w:p>
      <w:r>
        <w:rPr>
          <w:b/>
        </w:rPr>
        <w:t>E. 6</w:t>
      </w:r>
    </w:p>
    <w:p>
      <w:r>
        <w:t>6.1. 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 ATF 139 IV 243 consid. 5 p. 244 s. ; arrêt du Tribunal fédéral 6B_385/2017 du 5 décembre 2017 consid. 6).</w:t>
      </w:r>
    </w:p>
    <w:p>
      <w:r>
        <w:rPr>
          <w:b/>
        </w:rPr>
        <w:t>E. 6.2</w:t>
      </w:r>
    </w:p>
    <w:p>
      <w:r>
        <w:t>Conformément à l'art. 442 al. 4 CPP et la jurisprudence susmentionnée, la somme de CHF 310.50 TTC au titre d'indemnité sera compensée, à due concurrence, avec le montant de CHF 776.- mis à charge de l'appelant pour les frais de procédure jusqu'au premier jugement.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