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P/12699/2018 vom 17. August 2018</w:t>
      </w:r>
    </w:p>
    <w:p>
      <w:r>
        <w:t>GE Cour de justice, 2018-08-17, FR</w:t>
      </w:r>
    </w:p>
    <w:p>
      <w:r>
        <w:rPr>
          <w:b/>
        </w:rPr>
        <w:t xml:space="preserve">Quelle: </w:t>
      </w:r>
      <w:r>
        <w:t>https://mcp.opencaselaw.ch/entscheid/ge_gerichte_P_12699_2018</w:t>
      </w:r>
    </w:p>
    <w:p>
      <w:r>
        <w:t>FR: GE_GERICHTE P/12699/2018 du 17 août 2018</w:t>
      </w:r>
    </w:p>
    <w:p>
      <w:r>
        <w:t>IT: GE_GERICHTE P/12699/2018 del 17 agosto 2018</w:t>
      </w:r>
    </w:p>
    <w:p>
      <w:pPr>
        <w:pStyle w:val="Heading2"/>
      </w:pPr>
      <w:r>
        <w:t>Regeste</w:t>
      </w:r>
    </w:p>
    <w:p>
      <w:r>
        <w:t>ORDONNANCE PÉNALE ; TÉMOIN ; ADMINISTRATION DES PREUVES | CPP.310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Le recourant ne revenant pas sur la disparition de sa montre qu'il avait évoquée sous l'angle de l'appropriation illégitime, la Chambre de céans ne traitera dès lors pas cet aspect de la plainte.![endif]&gt;![if&gt;</w:t>
      </w:r>
    </w:p>
    <w:p>
      <w:r>
        <w:rPr>
          <w:b/>
        </w:rPr>
        <w:t>E. 3</w:t>
      </w:r>
    </w:p>
    <w:p>
      <w:r>
        <w:t>Le recourant reproche au Ministère public de ne pas être entré en matière sur sa plainte pénale, sans même procéder aux actes d'enquête qui auraient selon lui pu établir les faits. ![endif]&gt;![if&gt;</w:t>
      </w:r>
    </w:p>
    <w:p>
      <w:r>
        <w:rPr>
          <w:b/>
        </w:rPr>
        <w:t>E. 3.1</w:t>
      </w:r>
    </w:p>
    <w:p>
      <w:r>
        <w:t>Selon l'art. 310 let. a CPP, le ministère public rend immédiatement une ordonnance de non-entrée en matière, en particulier s'il ressort de la dénonciation ou du rapport de police que les éléments constitutifs de l'infraction ou les conditions à l'ouverture de l'action pénale ne sont manifestement pas réunis. ![endif]&gt;![if&gt; Le principe in dubio pro duriore , qui découle du principe de la légalité (art. 5 al. 1 Cst. et 2 al. 2 CPP en relation avec les art. 19 al. 1 et 324 CPP ; ATF 138 IV 86 consid. 4.2 p. 91 ; arrêt du Tribunal fédéral 6B_185/2016 du 30 novembre 2016 consid. 2.1.2 et les références), s'applique.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 ATF 137 IV 285 consid. 2.5 p. 288 ; arrêt du Tribunal fédéral 6B_185/2016 du 30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n. 9 ad art. 310 ; R. PFISTER-LIECHTI (éd.), La procédure pénale fédérale , Fondation pour la formation continue des juges suisses, Berne 2010, p. 62; DCPR/85/2011 du 27 avril 2011).</w:t>
      </w:r>
    </w:p>
    <w:p>
      <w:r>
        <w:rPr>
          <w:b/>
        </w:rPr>
        <w:t>E. 3.2</w:t>
      </w:r>
    </w:p>
    <w:p>
      <w:r>
        <w:t>En l'espèce, le recourant allègue avoir été brutalisé, le 1 er juillet 2018, par les mis en cause. Les faits, constitutifs de lésions corporelles simples, voire de voies de faits, s'étaient, selon lui, déroulés en présence de trois témoins. Le recourant a rendu vraisemblable avoir souffert de douleurs au cou et à l'épaule ainsi que d'égratignures au cou, et ainsi d'avoir été victime d'une infraction.![endif]&gt;![if&gt; Le Ministère public ne pouvait se limiter à considérer que les faits étaient contestés par les mis en cause, et se dispenser d'entendre, ou faire entendre, les trois témoins cités par le recourant, présents lors des faits. Les éventuels liens avec recourant, qui doivent être établis et non présumés, feront, ensuite, l'objet de l'appréciation du Ministère public.</w:t>
      </w:r>
    </w:p>
    <w:p>
      <w:r>
        <w:rPr>
          <w:b/>
        </w:rPr>
        <w:t>E. 4</w:t>
      </w:r>
    </w:p>
    <w:p>
      <w:r>
        <w:t>Fondé, le recours le recours doit être admis ; partant, l'ordonnance attaquée sera annulée. ![endif]&gt;![if&gt;</w:t>
      </w:r>
    </w:p>
    <w:p>
      <w:r>
        <w:rPr>
          <w:b/>
        </w:rPr>
        <w:t>E. 5</w:t>
      </w:r>
    </w:p>
    <w:p>
      <w:r>
        <w:t>L'admission du recours ne donne pas lieu à la perception de frais (art. 428 al. 1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