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P/12686/2016 vom 13. November 2023</w:t>
      </w:r>
    </w:p>
    <w:p>
      <w:r>
        <w:t>GE Cour de justice, 2023-11-13, FR</w:t>
      </w:r>
    </w:p>
    <w:p>
      <w:r>
        <w:rPr>
          <w:b/>
        </w:rPr>
        <w:t xml:space="preserve">Quelle: </w:t>
      </w:r>
      <w:r>
        <w:t>https://mcp.opencaselaw.ch/entscheid/ge_gerichte_P_12686_2016</w:t>
      </w:r>
    </w:p>
    <w:p>
      <w:r>
        <w:t>FR: GE_GERICHTE P/12686/2016 du 13 novembre 2023</w:t>
      </w:r>
    </w:p>
    <w:p>
      <w:r>
        <w:t>IT: GE_GERICHTE P/12686/2016 del 13 novembre 2023</w:t>
      </w:r>
    </w:p>
    <w:p>
      <w:pPr>
        <w:pStyle w:val="Heading2"/>
      </w:pPr>
      <w:r>
        <w:t>Regeste</w:t>
      </w:r>
    </w:p>
    <w:p>
      <w:r>
        <w:t>CPP.405.al2.par2; CPP.336; CPP.407.al1.letA; CPP.428</w:t>
      </w:r>
    </w:p>
    <w:p>
      <w:pPr>
        <w:pStyle w:val="Heading2"/>
      </w:pPr>
      <w:r>
        <w:t>Erwägungen</w:t>
      </w:r>
    </w:p>
    <w:p>
      <w:r>
        <w:rPr>
          <w:b/>
        </w:rPr>
        <w:t>E. 1</w:t>
      </w:r>
    </w:p>
    <w:p>
      <w:r>
        <w:t>L'appel principal et l'appel joint sont recevables pour avoir été interjetés et motivés selon la forme et dans les délais prescrits (art. 398 et 399 CPP).</w:t>
      </w:r>
    </w:p>
    <w:p>
      <w:r>
        <w:rPr>
          <w:b/>
        </w:rPr>
        <w:t>E. 2</w:t>
      </w:r>
    </w:p>
    <w:p>
      <w:r>
        <w:t>2.1.1. Selon l'art. 405 CPP, les dispositions sur les débats de première instance s'appliquent par analogie aux débats d'appel (al. 1) ; la direction de la procédure cite à comparaître aux débats d'appel le prévenu ou la partie plaignante qui a déclaré l'appel ou l'appel joint. Dans les cas simples, elle peut, à leur demande, les dispenser de participer aux débats et les autoriser à déposer par écrit leurs conclusions motivées (al. 2). 2.1.2. Conformément à l'art. 336 CPP, le prévenu doit participer en personne aux débats dans les cas suivants : il est soupçonné d'avoir commis un crime ou un délit (al. 1 let. a) ; la direction de la procédure ordonne sa comparution personnelle (al. 1 let. b). La direction de la procédure peut dispenser le prévenu, à sa demande, de comparaître en personne lorsqu'il fait valoir des motifs importants et que sa présence n'est pas indispensable (al. 2). 2.1.3. Après l'ouverture des débats, la juridiction d'appel doit procéder en principe à l'audition du prévenu afin, d'une part, de vérifier l'exactitude de ses déclarations et de les confronter avec les dires des victimes et des témoins et, d'autre part, de se faire une juste idée de la situation personnelle du prévenu pour mieux individualiser la peine (art. 341 al. 3 CPP). L'intensité de l'interrogatoire dépendra notamment du degré de gravité de l'acte d'accusation et de l'ensemble des preuves déjà administrées (CR CPP-KISTLER VIANIN, art. 405 N 4). À leur demande, le prévenu et la partie plaignante qui ont déclaré l'appel ou l'appel joint peuvent être dispensés de comparution lorsque le cas est simple et que, par conséquence, leur présence n'est pas indispensable (art. 405 al. 2, 2e phr. CPP). Le législateur a renoncé à définir la notion de cas simples, laissant ainsi une marge de manœuvre importante à la direction de la procédure. En cas de dispense de comparution, les parties doivent déposer des conclusions motivées (art. 405 al. 2 in fine CPP), c'est-à-dire exposer les motifs à l'appui de leurs conclusions (art. 385 al. 1 CPP). Si le prévenu est dispensé de comparaître personnellement, il doit pouvoir envoyer aux débats un représentant (CR CPP-KISTLER VIANIN, art. 405 N 10). 2.2.1. À teneur de l'art. 407 CPP, l'appel ou l'appel joint est réputé retiré si la partie qui l'a déclaré fait défaut aux débats d'appel sans excuse valable et ne se fait pas représenter (al. 1 let. a). L'art. 407 al. 1 let. a CPP, à l'instar de l'art. 356 al. 4 CPP en cas d'opposition à l'ordonnance pénale devant le tribunal de première instance, autorise l'appelant à se faire représenter. Lorsque l'appelant est le prévenu, sa représentation n'est toutefois possible que si la direction de la procédure n'a pas exigé sa présence. Cela suppose une indication expresse dans le mandat de comparution que sa présence est obligatoire avec mention des conséquences en cas d'absence, par exemple, par la reproduction du texte de l'art. 407 al. 1 let. a CPP. Hors de cette hypothèse, la partie appelante ne sera pas considérée comme défaillante si elle se fait représenter, son conseil devant être autorisé à plaider s'il se présente seul (arrêt du Tribunal fédéral 6B_289/2013 du 6 mai 2014 consid. 12.2 relatif à l'art. 356 al. 4 CPP et les références doctrinales à l'art. 407 CPP). La fiction du retrait de l'appel en raison de l'absence de participation personnelle du prévenu à la procédure (impossibilité de le citer, impossibilité pour le défenseur de le contacter, défaut à l'audience) devrait supposer que la participation du prévenu soit indispensable. Lorsqu'il serait possible de le dispenser à comparaître (art. 405 al. 2, 2e phr. CPP), voire que la juridiction d'appel pourrait en soi ordonner la procédure écrite (art. 406 al. 1 et 2 CPP), on ne voit pas pour quelle raison le défenseur ne serait pas admis à plaider au motif que le prévenu appelant n'est pas là pour l'écouter (ou ne peut pas être cité à cette fin), respectivement ne l'a pas instruit au-delà de la consigne générale de faire appel (D. KINZER / A. GUISAN, Disparition du prévenu et retrait implicite de l'appel, in : https://www.crimen.ch/204/du 3 août 2023). 2.2.2. La procédure d'appel se distingue de la procédure de première instance, laquelle doit aboutir essentiellement au prononcé d'un jugement sur le fond, en ce sens qu'elle est de nature dispositive. Il ne suffit pas que le prévenu fasse savoir qu'il n'est pas d'accord avec le jugement de première instance, il doit montrer vouloir un examen de l'instance d'appel pendant toute la procédure (ATF 149 IV 259 consid. 2.4.2 ; ATF 148 IV 362 consid. 1.9.2). Il doit faire valoir ses griefs et se laisser interroger par l'instance d'appel. Il adopte un comportement contradictoire et contraire à la bonne foi, qui n'est pas digne d'être protégé, s'il exige la tenue d'une procédure d'appel tout en refusant d'y participer. (ATF 149 IV 259 consid. 2.4.1 ; ATF 148 IV 362 consid. 1.10.3). Il ne lui suffit pas d'être en contact avec son avocat (ATF 148 IV 362 consid. 1.9.2 et 1.10.3). Il s'ensuit que la fiction du retrait de l'appel n'est pas contraire au droit à un procès équitable lorsqu'il résulte manifestement du comportement du prévenu durant la procédure qu'il a implicitement renoncé à des débats contradictoires, en particulier à un procès en seconde instance, et que, représenté par un avocat, il a dûment pu faire valoir ses droits en première instance et était conscient des conséquences d'une renonciation à la procédure d'appel (ATF 149 IV 259 consid. 2.4.3 ; ATF 148 IV 362 consid. 1.12).</w:t>
      </w:r>
    </w:p>
    <w:p>
      <w:r>
        <w:rPr>
          <w:b/>
        </w:rPr>
        <w:t>E. 2.3</w:t>
      </w:r>
    </w:p>
    <w:p>
      <w:r>
        <w:t>En l'espèce, l'appelant ne s'est pas présenté aux débats d'appel. Il n'a fait valoir aucun empêchement ou motif d'excuse pour lequel il aurait été empêché de comparaître, alors qu'il a été régulièrement convoqué, qu'il a été avisé par l'autorité et par son avocat de la tenue des débats et des risques qu'il encourrait à ne pas se présenter et qu'aucune dispense ne lui a été accordée. Il est évident qu'à l'appui de sa déclaration d'appel, l'appelant, ayant fait défaut en première instance et contestant l'intégralité des chefs retenus à son encontre, dont des crimes, devait s'attendre à être interrogé devant la juridiction d'appel, le cas n'étant pas simple. L'appelant doit donc être considéré comme défaillant. Reste à déterminer si, vu ce qui précède, son conseil peut être admis à le représenter. La Cour, en exigeant la comparution personnelle de l'appelant, lui a signifié l'importance attendue de son interrogatoire en raison de la contestation de l'intégralité des chefs d'infractions retenus à son encontre. Dans ces conditions, l'affaire présentant une certaine complexité, il n'y a aucune place pour une représentation, outre l'absence d'excuse valable. La procédure d'appel étant de nature essentiellement dispositive, il n'y a aucun motif à traiter mieux un appelant défaillant, mais dont le défenseur se présente aux débats, que celui qui ne peut être cité à comparaître, fût-ce dans un cas de défense obligatoire. On ne voit dès lors pas en quoi il y aurait lieu de privilégier le sort de l'appelant, dont la seule incombance était de se présenter devant ses juges, alors qu'il prétendait au réexamen par la juridiction d'appel de l'intégralité de la cause en fait et en droit. Compte tenu des récents développements de la jurisprudence fédérale (cf. consid. 2.2.2. supra), il y a lieu de se distancer de celle rendue dans l'arrêt non publié 6B_37/2012 du 1 er novembre 2012, alors que la question topique, ici, n'est pas celle de la défense obligatoire, le droit à un défenseur ayant été reconnu à l'appelant tout au long de la procédure d'appel. En définitive, la foi de l'appelant qui ne se présente pas, sans motif valable, aux débats d'appel, alors que sa présence est attendue et qu'aucune dispense ne lui a été accordée, n'a pas à être protégée, et la présence de son défenseur ne saurait – dans une affaire de la présente nature – pallier à son absence d'interrogatoire. Il en découle qu'il est responsable de l'absence de réexamen en appel du jugement rendu en première instance, lequel n'est pas obligatoire, et il doit être inféré qu'il y a renoncé de son plein gré. En conséquence, son appel est réputé retiré. À teneur de l'art. 401 al. 3 CPP, si l'appel principal est retiré ou fait l'objet d'une décision de non entrée en matière, l'appel joint est caduc.</w:t>
      </w:r>
    </w:p>
    <w:p>
      <w:r>
        <w:rPr>
          <w:b/>
        </w:rPr>
        <w:t>E. 3</w:t>
      </w:r>
    </w:p>
    <w:p>
      <w:r>
        <w:t>L'appelant, qui succombe, supportera les frais de la procédure envers l'État, y compris un émolument de jugement (cf. art. 428 CPP).</w:t>
      </w:r>
    </w:p>
    <w:p>
      <w:r>
        <w:rPr>
          <w:b/>
        </w:rPr>
        <w:t>E. 4</w:t>
      </w:r>
    </w:p>
    <w:p>
      <w:r>
        <w:t>.2. 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la déclaration d'appel (ordonnance de la Cour des plaintes du Tribunal pénal fédéral BB.2014.51 du 21 novembre 2014 consid. 2.1 ; décisions de la Cour des plaintes du Tribunal pénal fédéral BB.2013.165 du 24 janvier 2014 consid. 4.1.3 et BB.2013.127 du 4 décembre 2013 consid. 4.2). Des exceptions demeurent possibles, charge à l'avocat de justifier l'ampleur d'opérations dont la couverture ne serait pas assurée par le forfait.</w:t>
      </w:r>
    </w:p>
    <w:p>
      <w:r>
        <w:rPr>
          <w:b/>
        </w:rPr>
        <w:t>E. 4.3</w:t>
      </w:r>
    </w:p>
    <w:p>
      <w:r>
        <w:t>Le temps consacré aux recherches concernant la procédure d'appel n'a pas à être indemnisé, la connaissance de la procédure pénale en vigueur faisant partie des compétences pouvant être attendues de tout avocat (décision de la Cour des plaintes du Tribunal pénal fédéral BB.2013.98 du 20 septembre 2013 consid. 4.2). Le travail consistant en des recherches juridiques, sauf questions particulièrement pointues, n'est pas indemnisé, l'État ne devant pas assumer la charge financière de la formation de l'avocat stagiaire, laquelle incombe à son maître de stage, ou la formation continue de l'avocat breveté ( AARP/147/2016 du 17 mars 2016 consid. 7.3 ; AARP/302/2013 du 14 juin 2013 ; AARP/267/2013 du 7 juin 2013).</w:t>
      </w:r>
    </w:p>
    <w:p>
      <w:r>
        <w:rPr>
          <w:b/>
        </w:rPr>
        <w:t>E. 4.4</w:t>
      </w:r>
    </w:p>
    <w:p>
      <w:r>
        <w:t>Le temps de déplacement de l'avocat est considéré comme nécessaire pour la défense d'office au sens de l'art. 135 CPP (décision de la Cour des plaintes du Tribunal pénal fédéral BB.2015.33 du 28 juillet 2015 consid. 4.3 et les références). La rémunération forfaitaire de la vacation aller/retour au et du Palais de justice est arrêtée à CHF 55.- / CHF 75.- / CHF 100.- pour les stagiaires / collaborateurs / chefs d'étude, dite rémunération étant allouée d'office par la juridiction d'appel pour les débats devant elle.</w:t>
      </w:r>
    </w:p>
    <w:p>
      <w:r>
        <w:rPr>
          <w:b/>
        </w:rPr>
        <w:t>E. 4.5</w:t>
      </w:r>
    </w:p>
    <w:p>
      <w:r>
        <w:t>. Le tarif horaires comprend les frais administratifs de fonctionnement engendrés par la gestion des dossiers (débours) tels que l'ouverture et clôture du dossier, photocopies, port, affranchissement, téléphone et télécopie (décision de la Cour des plaintes du Tribunal pénal fédéral BB.2013.127 du 4 décembre 2013 consid. 4.4), de sorte qu'il n'y a pas lieu à indemnisation supplémentaire.</w:t>
      </w:r>
    </w:p>
    <w:p>
      <w:r>
        <w:rPr>
          <w:b/>
        </w:rPr>
        <w:t>E. 4.6</w:t>
      </w:r>
    </w:p>
    <w:p>
      <w:r>
        <w:t>En l'occurrence, la grande majorité des postes visés dans l'état de frais déposé par M e B______, défenseur d'office de A______, ne sont pas conformes aux exigences légales et jurisprudentielles régissant l'assistance judiciaire gratuite en matière pénale. Il faut mettre en exergue que le défenseur d'office connaissait bien le dossier pour l'avoir repris à sa nomination le 16 mars 2022, son activité ayant été indemnisée pour plus de 120 heures par le TCO. Ensuite, les parties, une fois la procédure d'appel en cours, ont été avisées de ce que l'audience du 19 octobre 2023 n'aurait pour but que les conséquences d'une éventuelle non-comparution de l'appelant principal et le respect de leur droit d'être entendues. Il s'ensuit que, dans le cadre d'une large appréciation, les postes suivants de l'état de frais peuvent être admis : une conférence téléphonique avec le client le 16 novembre 2022 (45 minutes par un collaborateur), une conférence ibidem le 28 avril 2023 (30 minutes par le coll.), une "lecture dossier" le 28 août 2023 (1h00 par l'avocat-stagiaire), un appel avec le client le 30 août 2023 (10 minutes par l'avt.-stg.), une "Revue du courrier à l'attention de la chambre d'appel et de révision (information sur l'assistance juridique et nomination d'office)" le 31 août 2023 (10 minutes par le coll.), une "Prise de connaissance LE TP re impécuniosité ( … ) Revue et instructions re LE re notification et domicile client" le 4 septembre 2023 (30 minutes par le coll.), un entretien téléphonique avec le client le 4 septembre 2023 (10 minutes par l'avt.-stg.), un appel avec la CPAR le 8 septembre 2023 (10 minutes par le coll.), une "Prise de connaissance des lettres de la CPAR : Analyse interne sur conséquence de procédure ; Instructions à Me P______ suivi avec client et LE de réponse à la CPAR" le 11 septembre 2023 (40 minutes par le coll.), des "instructions re lettre à la CPAR re participation du client aux débats; revue et finalisation lettre re idem" le 12 septembre 2023 (25 minutes par le coll.), un appel avec le client le 12 septembre 2023 (20 minutes par l'avt.-stg.), une "préparation plaidoirie et entretien" le 4 octobre 2023 (55 minutes par le coll.), ibidem le 4 octobre 2023 (30 minutes par le coll.), ainsi qu'un "Point sur dossier re audience du 19.10 et instructions re idem" le 18 octobre 2023 (10 minutes par le coll.), postes auxquels s'ajoutent le temps d'audience effectif (25 minutes) et une vacation d'avocat-stagiaire. Il est rappelé que la déclaration d'appel n'a pas à être motivée et représente une activité couverte par le forfait pour activités diverses. Par ailleurs, il est attendu de l'avocat breveté qu'il connaisse les spécificités de la procédure pénale. Enfin, l'assistance judiciaire n'a pas vocation à prendre en charge la formation de l'avocat-stagiaire, ni les frais administratifs d'une étude. En conclusion, la rémunération de M e B______ sera arrêtée à CHF 1'174.80 correspondant à 4h45 d'activité de collaborateur au tarif de CHF 150.-/heure et 2h05 d'activité d'avocat-stagiaire au tarif de CHF 110.-/heure plus la majoration forfaitaire de 10%, une vacation de CHF 55.- et l'équivalent de la TVA au taux de 7.7% en CHF 84.-.</w:t>
      </w:r>
    </w:p>
    <w:p>
      <w:r>
        <w:rPr>
          <w:b/>
        </w:rPr>
        <w:t>E. 4.7</w:t>
      </w:r>
    </w:p>
    <w:p>
      <w:r>
        <w:t>Considéré globalement, l'état de frais produit par M e D______, conseil juridique gratuit de C______, satisfait les exigences légales et jurisprudentielles concernant l'assistance judiciaire gratuite en matière pénale. Il sera complété de la durée de l'audience et de la vacation y relative. Sa rémunération sera partant arrêtée à CHF 502.65 correspondant à 1h40 d'activité au tarif de CHF 200.-/heure plus la majoration forfaitaire de 10%, une vacation à CHF 100.- et l'équivalent de la TVA au taux de 7.7% en CHF 35.95.</w:t>
      </w:r>
    </w:p>
    <w:p>
      <w:r>
        <w:rPr>
          <w:b/>
        </w:rPr>
        <w:t>E. 4.8</w:t>
      </w:r>
    </w:p>
    <w:p>
      <w:r>
        <w:t>L'état de frais produit par M e G______, conseil juridique gratuit de F______, est également conforme aux exigences en la matière. Partant, sa rémunération sera partant arrêtée à CHF 434.35 correspondant à 1h50 d'activité au tarif de CHF 200.-/heure plus la majoration forfaitaire de 10% et l'équivalent de la TVA au taux de 7.7% en CHF 31.05.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