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P/12569/2017 vom 29. April 2020</w:t>
      </w:r>
    </w:p>
    <w:p>
      <w:r>
        <w:t>GE Cour de justice, 2020-04-29, FR</w:t>
      </w:r>
    </w:p>
    <w:p>
      <w:r>
        <w:rPr>
          <w:b/>
        </w:rPr>
        <w:t xml:space="preserve">Quelle: </w:t>
      </w:r>
      <w:r>
        <w:t>https://mcp.opencaselaw.ch/entscheid/ge_gerichte_P_12569_2017</w:t>
      </w:r>
    </w:p>
    <w:p>
      <w:r>
        <w:t>FR: GE_GERICHTE P/12569/2017 du 29 avril 2020</w:t>
      </w:r>
    </w:p>
    <w:p>
      <w:r>
        <w:t>IT: GE_GERICHTE P/12569/2017 del 29 aprile 2020</w:t>
      </w:r>
    </w:p>
    <w:p>
      <w:pPr>
        <w:pStyle w:val="Heading2"/>
      </w:pPr>
      <w:r>
        <w:t>Regeste</w:t>
      </w:r>
    </w:p>
    <w:p>
      <w:r>
        <w:t>LÉSION CORPORELLE GRAVE;ACCIDENT DE LA CIRCULATION;NÉGLIGENCE;LIEN DE CAUSALITÉ;TORT MORAL;DÉFENSE D'OFFICE;CYCLE | CP.125; CP.12.al3; CPP.122; CPP.126.al2.letb; CPP.135; CPP.426; CPP.428; CPP.433; LCR.26.al1; LCR.31.al1; LCR.32.al1; LCR.34.al1; LCR.41; LCR.43.al2; LCR.46.al1; LCR.58; LCR.59; LCR.90; OCR.3.al1; OCR.4.al1; OCR.30; OCR.40.al3; OETV.216.al1; OETV.217</w:t>
      </w:r>
    </w:p>
    <w:p>
      <w:pPr>
        <w:pStyle w:val="Heading2"/>
      </w:pPr>
      <w:r>
        <w:t>Erwägungen</w:t>
      </w:r>
    </w:p>
    <w:p>
      <w:r>
        <w:rPr>
          <w:b/>
        </w:rPr>
        <w:t>E. 4</w:t>
      </w:r>
    </w:p>
    <w:p>
      <w:r>
        <w:t>5.3. L'accident de circulation dont la partie plaignante a été victime en juin 2017 a engendré des souffrances physiques et morales. Dès lors, le principe d'une indemnité pour tort moral est acquis. Reste à en déterminer le montant étant rappelé que la victime requiert que celui alloué par le premier juge soit porté à CHF 70'000.- et que si l'appelant n'a pas discuté le quantum du tort moral, dans l'hypothèse d'une confirmation du principe de sa responsabilité complète, il n'en a pas moins déclaré contester le jugement dans son ensemble de sorte que la juridiction d'appel ne peut faire l'économie d'examiner aussi si une réduction ne doit pas être opérée (arrêt du Tribunal fédéral 6B_547/2012 du 26 mars 2013 consid 3.3). 4.5.3.1. Ainsi que développé précédemment, la méthode de calcul proposée par la partie plaignante ne s'impose pas. Sans préjudice des doutes que l'on peut nourrir par principe sur l'opportunité d'une appréciation du tort moral par référence à une perte de gain ainsi qu'eu égard aux finalités différentes du droit des assurances sociales d'une part, de celui de la responsabilité civile de l'autre, ladite méthode parait d'autant plus inappropriée dans le cas d'espèce que la victime est encore étudiante, briguant une maturité, de sorte qu'on ignore qu'elle serait son salaire de référence. 4.5.3.2. Si le pronostic vital de la partie plaignante a été engagé, qu'elle a subi plusieurs opérations en raison de ses nombreuses lésions et devra prendre de l'aspirine à vie, elle ne souffre heureusement d'aucune séquelle lourde susceptible de bouleverser en profondeur et durablement ses activités privées et professionnelles à venir. Elle a dû effectuer une année de scolarité sur deux ans avec du soutien courant 2018, mais n'a pas dû interrompre ses études. De même, si elle est encore astreinte à des séances de physiothérapie et rencontre des difficultés d'élocution dues à la fatigue, sa mémoire est bonne. Elle n'allègue pas avoir subi des conséquences psychologiques du traumatisme subi. Dans ces circonstances, le montant alloué par le premier juge parait excessif. Une somme de CHF 30'000.- couvre mieux l'étendue de ses souffrances, dans le prolongement de la pratique jurisprudentielle.</w:t>
      </w:r>
    </w:p>
    <w:p>
      <w:r>
        <w:rPr>
          <w:b/>
        </w:rPr>
        <w:t>E. 5</w:t>
      </w:r>
    </w:p>
    <w:p>
      <w:r>
        <w:t>5.1.1. Selon les art. 426 al. 1 CPP, le prévenu supporte les frais de procédure s'il est condamné. Si l'autorité de recours rend une nouvelle décision, elle se prononce également sur les frais fixés par l'autorité inférieure (art. 428 al. 3 CPP). Les frais de la procédure d'appel sont mis à la charge des parties dans la mesure où elles succombent (art. 428 al. 1 CPP). Pour déterminer si une partie succombe ou obtient gain de cause, il faut examiner dans quelle mesure ses conclusions sont admises en deuxième instance (arrêt du Tribunal fédéral 6B_369/2018 du 7 février 2019 consid. 4.1 non publié in ATF 145 IV 90 ). Les frais de la procédure causés par les conclusions civiles de la partie plaignante peuvent être mis à sa charge lorsque celles-ci ont été écartées ou que la partie plaignante a été renvoyée à agir par la voie civile (art. 427 al. 1 let. c CPP). 5.1.2. Aux termes de l'art. 30 de la loi fédérale sur l'aide aux victimes d'infractions du 23 mars 2007 (loi sur l'aide aux victimes, LAVI - RS 312.5), traitant de l'exemption des frais de procédure, les autorités administratives et judiciaires ne perçoivent pas de frais de la victime et de ses proches pour les procédures leur permettant de faire valoir leurs droits en matière de conseils, d'aide immédiate, d'aide à plus long terme, d'indemnisation et de réparation morale (al. 1). Les frais peuvent être mis à la charge de la partie téméraire (al. 2). La jurisprudence a retenu dans ce contexte que le principe de la gratuité valait uniquement pour les procédures ayant trait aux prestations allouées par les centres de consultation et les autorités chargées d'octroyer les indemnisations et les réparations morales. Il ne valait en revanche pas pour d'autres procédures résultant de l'infraction, telles que l'action civile ou l'action pénale dirigées contre l'auteur (ATF 141 IV 262 consid. 2.2). Le message du Conseil fédéral relatif à la LAVI le précise du reste expressément, en relevant qu'une proposition en sens contraire de la commission d'experts n'a pas été retenue (Message concernant la révision totale de la loi fédérale sur l'aide aux victimes d'infractions du 9 novembre 2005, FF 2005 6683 ss, 6752). 5.2.1. Dans la mesure où le verdict de culpabilité est confirmé en appel, l'appelant est condamné à supporter les frais de la procédure préliminaire et de première instance, hors émolument complémentaire. 5.2.2. Si la condamnation de l'appelant subsiste en appel, ce dernier obtient une réduction de montant du jour-amende, ainsi que du tort moral certes pour des motifs qui n'ont pas été plaidés. A l'inverse, la partie plaignante succombe partiellement puisque le montant de son tort moral est réduit. De la sorte, l'appelant supportera 70% des frais d'appel, comprenant un émolument de CHF 3'000.- (art. 14 al. 1 let. e du règlement fixant le tarif des frais en matière pénale du 22 décembre 2010 [RTFMP - E 410.03]), ainsi que de l'émolument complémentaire de première instance. Le solde sera partagé à parts égales entre la partie plaignante et l'Etat.</w:t>
      </w:r>
    </w:p>
    <w:p>
      <w:r>
        <w:rPr>
          <w:b/>
        </w:rPr>
        <w:t>E. 6</w:t>
      </w:r>
    </w:p>
    <w:p>
      <w:r>
        <w:t>6.1. La question de l'indemnisation doit être tranchée après celle des frais. Dans cette mesure, la décision sur les frais préjuge de la question de l'indemnisation (ATF 137 IV 352 consid. 2.4.2 ; arrêts du Tribunal fédéral 6B_548/2018 du 18 juillet 2018 consid. 1.1.2 ; 6B_385/2017 du 5 décembre 2017 consid. 2.1). 6.1.1. L'art. 433 al. 1 CPP, applicable en instance de recours (art. 436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e éd., Bâle 2014, n. 10 ad art. 433). Dans ce dernier cas, la partie plaignante peut être indemnisée pour les frais de défense privée en relation avec la plainte pénale (ATF 139 IV 102 consid. 4.1 et 4.3). La juste indemnité, notion qui laisse un large pouvoir d'appréciation au juge, couvre les dépenses et les frais nécessaires pour faire valoir le point de vue de la partie plaignante dans la procédure pénale. Il s'agit en premier lieu de ses frais d'avocat. Il faut prendre en considération tant l'activité ayant contribué à la condamnation du prévenu que celle ayant servi à l'obtention de la réparation du dommage, pour autant que la partie plaignante n'ait pas été renvoyée à faire valoir cette dernière devant le juge civil. Les démarches doivent apparaître nécessaires et adéquates pour la défense du point de vue de la partie plaignante raisonnable (arrêts du Tribunal fédéral 6B_864/2015 du 1 er novembre 2016 consid. 3.2 ; 6B_549/2015 du 16 mars 2016 consid. 2.3 ; 6B_495/2014 du 6 octobre 2014 consid. 2.1 ; 6B_965/2013 du 3 décembre 2013 consid. 3.1.1). 6.1.2. Les honoraires d'avocat doivent être proportionnés (N. SCHMID / D. JOSITSCH, Schweizerische Strafprozessordnung : Praxiskommentar , 3 e éd, Zurich 2017, n. 7 ad art. 429).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Le juge dispose d'une marge d'appréciation à cet égard, mais ne devrait pas se montrer trop exigeant dans l'appréciation rétrospective qu'il porte sur les actes nécessaires (M. NIGGLI / M. HEER / H. WIPRÄCHTIGER (éds), op. cit. , n. 19 ad art. 429). Les honoraires d'avocat se calculent selon le tarif usuel du barreau applicable dans le canton où la procédure se déroule (ATF 142 IV 163 consid. 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La CPAR applique au chef d'étude un tarif horaire de CHF 450.- (arrêt du Tribunal fédéral 2C_725/2010 du 31 octobre 2011 ; ACPR/279/2014 du 27 mai 2014) ou de CHF 400.- ( ACPR/282/2014 du 30 mai 2014), notamment si l'avocat concerné avait lui-même calculé sa prétention à ce taux-là ( ACPR/377/2013 du 13 août 2013). Elle retient un taux horaire de CHF 350.- pour les collaborateurs ( AARP/65/2017 du 23 février 2017).</w:t>
      </w:r>
    </w:p>
    <w:p>
      <w:r>
        <w:rPr>
          <w:b/>
        </w:rPr>
        <w:t>E. 6.2</w:t>
      </w:r>
    </w:p>
    <w:p>
      <w:r>
        <w:t>Le jugement de première instance étant confirmé concernant la culpabilité de l'appelant, l'indemnité octroyée par le TP à la partie plaignante, non contestée dans son quantum , le sera également. L'appelant sera encore condamné à verser à la partie plaignante une juste indemnité pour les dépenses obligatoires occasionnées par la procédure d'appel, étant relevé que l'activité déployée par le conseil de la victime, devenu associé en cours de procédure, est en adéquation avec la nature et la difficulté de l'affaire. Cependant, vu la répartition des frais en appel par 15% à charge de la partie plaignante, celle-ci ne sera couverte que dans la proportion inverse. Ainsi, l'appelant devra lui verser CHF 1'830.90 TTC. Ainsi, le montant total pour les dépenses obligatoires durant l'entier de la procédure est de CHF 11'358.90 TTC.</w:t>
      </w:r>
    </w:p>
    <w:p>
      <w:r>
        <w:rPr>
          <w:b/>
        </w:rPr>
        <w:t>E. 7</w:t>
      </w:r>
    </w:p>
    <w:p>
      <w:r>
        <w:t>7.1.1.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de CHF 200.- pour le chef d'étude (let. c), débours de l'étude inclus. En cas d'assujettissement, l'équivalent de la TVA est versé en sus. Conformément à l'art. 16 al. 2 RAJ, seules les heures nécessaires sont retenues et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7.1.2.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L'établissement d'un bordereau de pièces ne donne en principe pas non plus lieu à indemnisation hors forfait, la sélection des pièces à produire faisant partie des activités diverses que le forfait tend à couvrir et le travail de secrétariat relevant des frais généraux ( AARP/164/2016 du 14 avril 2016 consid. 6.3). 7.2.1. L'indemnité litigieuse de première instance a été calculée par le TP à hauteur de CHF 5'618.90 pour 21h25 d'activité sur les 58h15 requises. L'appelant était peut-être en demande d'échanges avec son avocat, mais sa défense au sens strict n'exigeait ni huit entretiens, ni que ceux-ci se soient étendus sur 7h30. Considéré globalement, le temps alloué à ces conférences par le TP, peu importe leur nombre et leur date, est pleinement justifié et même généreux, étant observé que la référence aux Directives du Greffe de l'assistance juridique est doublement inopérante. D'une part, celles-ci, antérieures à l'entrée en vigueur du CPP, ne s'imposent pas au juge pénal, seul compétent pour procéder à la taxation en application de l'art. 135 al. 2 CPP. D'autre part, en tout état, la prescription selon laquelle la durée effective des entretiens est prise en compte ne déroge pas au principe selon lequel seule l'activité nécessaire donne lieu à rémunération. Autrement dit, la durée effective est retenue pour autant qu'elle réponde aux critères d'efficacité et de célérité sous-tendant l'assistance judiciaire. Sur les près de 45h00 mobilisées par le défenseur d'office pour son activité « Procédure », il peut être estimé que globalement 60% étaient nécessaires au regard des difficultés et de l'ampleur, relatives, du dossier, ce d'autant que la ligne de défense, si elle s'est étoffée, est demeurée inchangée. La confection des bordereaux et la production de pièces en général sont en outre des activités déjà incluses dans le forfait, sans préjudice de ce que le bordereau à l'attention de la CPR comportait des documents figurant déjà à la procédure. En particulier, comme souligné par le premier juge, les 9 heures consacrées à la procédure du recours, dont ladite juridiction a retenu qu'il était manifestement infondé, sont excessives. Ainsi, 27h00 seront retenues. Le temps porté aux états de frais pour la participation aux audiences a été entièrement admis par le TP. Il convient néanmoins d'ajouter la durée des débats de première instance. Ainsi, le total correspond en effet aux 5h50 articulées dans le recours. Par esprit de simplification, étant donné l'équivalence des heures exécutées avant et après 2018, les deux taux de TVA seront répartis à parts égales sur le total des heures admises. Dès lors, le montant de la rémunération doit être porté à CHF 9'239.15 pour 36h40 d'activité au tarif de CHF 200.-/heure (CHF 7'333.35), plus la majoration forfaitaire de 10% (CHF 733.35) et les cinq vacations (CHF 500.-), ainsi que la TVA à 8% (CHF 342.65) et celle à 7.7% (CHF 329.80). Une indemnité de CHF 5'618.90 ayant déjà été allouée à M e B______, celui-ci recevra en complément CHF 3'620.25. 7.2.2. Le Tribunal fédéral a déjà eu l'occasion de postuler que le défenseur d'office a droit à des dépens lorsqu'il conteste avec succès une décision d'indemnisation, sans pour autant rattacher cette affirmation à une disposition du code, en particulier aux exigences de l'art. 433 al. 2 CPP (ATF 125 II 518 consid. 5 ; arrêt du Tribunal fédéral 6B_439/2012 du 2 octobre 2012 consid. 2 ; cf . également ACPR/346/2018 du 22 juin 2018 consid. 5.1). Il n'est néanmoins pas question ici de calculer une rémunération horaire, sans préjudice de ce que la rédaction du recours (auquel il était inutile de joindre des pièces, toutes celles utiles figurant déjà au dossier) n'exigeait pas 5h15. Une indemnité de CHF 600.- TTC, tenant également compte de ce que le recours n'est admis que partiellement, est adéquate.</w:t>
      </w:r>
    </w:p>
    <w:p>
      <w:r>
        <w:rPr>
          <w:b/>
        </w:rPr>
        <w:t>E. 7.3</w:t>
      </w:r>
    </w:p>
    <w:p>
      <w:r>
        <w:t>En appel, l'activité facturée par le défenseur d'office de l'appelant ne satisfait pas davantage qu'en première instance les exigences d'efficacité et de célérité : une activité avoisinant 8h00 pour la rédaction du mémoire d'appel, auxquelles il faut encore ajouter 2h30 pour celle afférente à la réplique, laquelle ne faisait que répéter inutilement des arguments déjà développés, est disproportionnée pour un avocat expérimenté, maîtrisant son dossier pour l'avoir plaidé quelques mois plus tôt en première instance. La procédure n'a du reste pas connu de rebondissements en appel puisqu'aucun argument fondamentalement nouveau en fait ou en droit n'a été articulé. Pour les mêmes raisons, les 5h25 requises pour l'étude du dossier en appel sont manifestement excessives. Les 40 minutes consacrées à l'analyse de nouveaux documents, activité déjà couverte par le forfait, seront retranchées. Il en va de même du temps facturé pour la préparation du bordereau. En définitive, il est retenu que 9 heures de travail, toutes opérations confondues, couvrent une activité suffisante et adéquate à la défense de l'appelant depuis le prononcé du jugement de première instance. L'indemnité en appel sera donc arrêtée à CHF 2'132.45 correspondant à 9h00 d'activité au tarif de CHF 200.-/heure (CHF 1'800.-) plus la majoration forfaitaire de 10% (CHF 180.-), ainsi que la TVA au taux de 7.7% (CHF 152.45).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