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P/12568/2023 vom 13. Dezember 2023</w:t>
      </w:r>
    </w:p>
    <w:p>
      <w:r>
        <w:t>GE Cour de justice, 2023-12-13, FR</w:t>
      </w:r>
    </w:p>
    <w:p>
      <w:r>
        <w:rPr>
          <w:b/>
        </w:rPr>
        <w:t xml:space="preserve">Quelle: </w:t>
      </w:r>
      <w:r>
        <w:t>https://mcp.opencaselaw.ch/entscheid/ge_gerichte_P_12568_2023</w:t>
      </w:r>
    </w:p>
    <w:p>
      <w:r>
        <w:t>FR: GE_GERICHTE P/12568/2023 du 13 décembre 2023</w:t>
      </w:r>
    </w:p>
    <w:p>
      <w:r>
        <w:t>IT: GE_GERICHTE P/12568/2023 del 13 dicembre 2023</w:t>
      </w:r>
    </w:p>
    <w:p>
      <w:pPr>
        <w:pStyle w:val="Heading2"/>
      </w:pPr>
      <w:r>
        <w:t>Regeste</w:t>
      </w:r>
    </w:p>
    <w:p>
      <w:r>
        <w:t>ORDONNANCE DE NON-ENTRÉE EN MATIÈRE | CPP.310; CP.261bis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(art. 104 al. 1 let. b CPP) qui, semblant s'opposer à la non-entrée en matière sur l'infraction de discrimination, a qualité pour agir, ayant dans cette mesure un intérêt juridiquement protégé à la modification ou à l'annulation de la décision querellée (art. 382 al. 1 CPP).![endif]&gt;![if&gt;</w:t>
      </w:r>
    </w:p>
    <w:p>
      <w:r>
        <w:rPr>
          <w:b/>
        </w:rPr>
        <w:t>E. 2</w:t>
      </w:r>
    </w:p>
    <w:p>
      <w:r>
        <w:t>Comme mentionné, on comprend de sa lettre manuscrite valant recours que le recourant conteste la non-entrée en matière concernant sa plainte pour discrimination. ![endif]&gt;![if&gt; L'acte comprend également de nombreux allégués étrangers à la procédure, évoqués pour la première fois devant la Chambre de céans. Il n'en sera, dès lors, pas tenu compte.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w:t>
      </w:r>
    </w:p>
    <w:p>
      <w:r>
        <w:rPr>
          <w:b/>
        </w:rPr>
        <w:t>E. 2.2</w:t>
      </w:r>
    </w:p>
    <w:p>
      <w:r>
        <w:t>Se rend coupable de discrimination et incitation à la haine au sens de l'art. 261 bis CP, quiconque, publiquement, incite à la haine ou à la discrimination envers une personne ou un groupe de personnes en raison de leur appartenance raciale, ethnique ou religieuse ou de leur orientation sexuelle (al. 1); quiconque, publiquement, propage une idéologie visant à rabaisser ou à dénigrer de façon systématique cette personne ou ce groupe de personnes (al. 2); quiconque, dans le même dessein, organise ou encourage des actions de propagande ou y prend part (al. 3);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(al. 4).</w:t>
      </w:r>
    </w:p>
    <w:p>
      <w:r>
        <w:rPr>
          <w:b/>
        </w:rPr>
        <w:t>E. 2.3</w:t>
      </w:r>
    </w:p>
    <w:p>
      <w:r>
        <w:t>En l'espèce, le recourant affirme que la mise en cause, respectivement un employé dont il n'a jamais donné le nom, lui auraient délibérément proposé un appartement proche de sa famille abusive en raison de son appartenance religieuse. Le recourant n'ayant jamais fourni de détails sur la question, on ignore dans quelles circonstances la proposition en cause lui a été faite. Au vu de sa nature, il peut être retenu qu'elle était destinée au recourant uniquement, sans raison manifeste de revêtir un caractère public. Par ailleurs, le recourant n'apporte aucun élément pour étayer ses accusations, qui reposent uniquement sur ses propres affirmations, lesquelles s'avèrent par ailleurs confuses. Aucun début d'indice ne permet donc d'établir que la mise en cause, ou son employé, étaient animés par des velléités discriminatoires à son égard. Les conditions de l'infraction à l'art. 261 bis CP ne sont ainsi pas remplies.</w:t>
      </w:r>
    </w:p>
    <w:p>
      <w:r>
        <w:rPr>
          <w:b/>
        </w:rPr>
        <w:t>E. 3</w:t>
      </w:r>
    </w:p>
    <w:p>
      <w:r>
        <w:t>Justifiée, l'ordonnance querellée sera donc confirmée. Le recours, qui s'avère mal fondé, pouvait être traité sans échange d'écritures ni débats (art. 390 al. 2 et 5 a contrario CPP). ![endif]&gt;![if&gt;</w:t>
      </w:r>
    </w:p>
    <w:p>
      <w:r>
        <w:rPr>
          <w:b/>
        </w:rPr>
        <w:t>E. 4</w:t>
      </w:r>
    </w:p>
    <w:p>
      <w:r>
        <w:t>Le recourant, qui succombe, supportera les frais envers l'État, fixés en intégralité à CHF 200.-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