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P/12351/2008 vom 4. Juli 2013</w:t>
      </w:r>
    </w:p>
    <w:p>
      <w:r>
        <w:t>GE Cour de justice, 2013-07-04, FR</w:t>
      </w:r>
    </w:p>
    <w:p>
      <w:r>
        <w:rPr>
          <w:b/>
        </w:rPr>
        <w:t xml:space="preserve">Quelle: </w:t>
      </w:r>
      <w:r>
        <w:t>https://mcp.opencaselaw.ch/entscheid/ge_gerichte_P_12351_2008</w:t>
      </w:r>
    </w:p>
    <w:p>
      <w:r>
        <w:t>FR: GE_GERICHTE P/12351/2008 du 4 juillet 2013</w:t>
      </w:r>
    </w:p>
    <w:p>
      <w:r>
        <w:t>IT: GE_GERICHTE P/12351/2008 del 4 luglio 2013</w:t>
      </w:r>
    </w:p>
    <w:p>
      <w:pPr>
        <w:pStyle w:val="Heading2"/>
      </w:pPr>
      <w:r>
        <w:t>Regeste</w:t>
      </w:r>
    </w:p>
    <w:p>
      <w:r>
        <w:t>VOL(DROIT PÉNAL); UTILISATION SANS DROIT DE VALEURS PATRIMONIALES; DÉNONCIATION CALOMNIEUSE; INDUCTION DE LA JUSTICE EN ERREUR | CP.139; CP.141; CP.303; CP.304</w:t>
      </w:r>
    </w:p>
    <w:p>
      <w:pPr>
        <w:pStyle w:val="Heading2"/>
      </w:pPr>
      <w:r>
        <w:t>Erwägungen</w:t>
      </w:r>
    </w:p>
    <w:p>
      <w:r>
        <w:rPr>
          <w:b/>
        </w:rPr>
        <w:t>E. 3</w:t>
      </w:r>
    </w:p>
    <w:p>
      <w:r>
        <w:t>a.a. Selon l'article 139 ch. 1 CP, celui qui, pour se procurer ou procurer à un tiers un enrichissement illégitime, aura soustrait une chose mobilière appartenant à autrui dans le but de se l'approprier sera puni d'une peine privative de liberté de cinq ans au plus ou d'une peine pécuniaire. a.b. Celui qui, sans dessein d'appropriation, aura soustrait une chose mobilière à l'ayant droit et lui aura causé par là un préjudice considérable sera, sur plainte, puni d'une peine privative de liberté de trois ans au plus ou d'une peine pécuniaire (art. 141 CP). La norme réprime les actes commis par l'auteur qui prive l'ayant droit de la maîtrise sur la chose ( enteignen) , sans se l'approprier, et la conserve temporairement dans l'optique de causer un "préjudice considérable" à l'ayant droit (J. HURTADO POZO, Droit pénal : partie spéciale , nouv. éd., Genève/Zurich/Bâle 2009, p. 300 N. 991). Le préjudice peut résulter du fait que la chose n'a pas pu être retrouvée, qu'il a fallu la remplacer provisoirement ou assumer des frais de transport pour la ramener. La notion n'est cependant pas nécessairement patrimoniale et il est admis que le désagrément peut suffire à constituer un préjudice (B. CORBOZ, Les infractions en droit suisse , vol. I, 3 e éd., Berne 2010, p. 270). a.c. 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 2 e éd., Berne 1995, n° 156 p. 208). b. Avec le premier juge, la Cour de céans considère que A.______ s'est rendue coupable de vol à l'encontre des parties plaignantes, s'agissant des objets d'une certaine valeur, tels que, par exemple, les vêtements, les bijoux et autres jouets d'enfant. En revanche, s'agissant des biens sans valeur, tels que, notamment, les papiers personnels, diplômes, et récépissés, A.______ sera reconnue coupable de soustraction d'une chose mobilière au sens de l'article 141 CP. Des photographies établissent que l'appartement a été vidé durant les vacances des parties plaignantes et A.______ a admis s'y être rendue après avoir fait changer les cylindres fin juin déjà. Elle a donc eu tout le temps nécessaire pour placer sous sa seule maîtrise ou jeter les affaires garnissant l'appartement. Seuls les meubles volumineux, impossibles à déplacer par une personne, étaient encore sur place. Tous les objets figurant sur la liste produite par les parties plaignantes sont peu encombrants et facilement transportables. C'est d'ailleurs le lieu de relever que cette liste, bien que longue, n'a rien d'exorbitant. Elle ne mentionne que des vêtements, objets et documents administratifs courants. Ainsi A.______ ne peut se cacher derrière des problèmes physiques, au demeurant non contestés, pour se disculper. Les enfants du voisin de palier ont vu A.______ sortir de l'appartement avec des sacs. Aucune autre hypothèse que celle de la soustraction par A.______ ne peut expliquer la disparition de tous ces objets, dont une partie a d'ailleurs été retrouvée dans le box dont elle seule avait la clé. Les récépissés trouvés en sa possession et produits par elle dans d'autres procédures, dont il est avéré qu'ils ne correspondent pas à des versements qu'elle aurait faits, attestent aussi de ce qui précède. Si le dessein de A.______, en s'emparant de ces objets, était avant tout de nuire, il y a celui d'enrichissement d'illégitime, serait-ce par dol éventuel, pour ceux revêtant une certaine valeur, son patrimoine ayant été augmenté d'autant. Le jugement sera donc également confirmé en ce qu'il reconnaît A.______ coupable de vol, et complété pour ce qui est de la soustraction d'une chose mobilière.</w:t>
      </w:r>
    </w:p>
    <w:p>
      <w:r>
        <w:rPr>
          <w:b/>
        </w:rPr>
        <w:t>E. 4</w:t>
      </w:r>
    </w:p>
    <w:p>
      <w:r>
        <w:t>a.a. Celui qui aura dénoncé à l'autorité, comme auteur d'un crime ou d'un délit, une personne qu'il savait innocente, en vue de faire ouvrir contre elle une poursuite pénale, sera puni d'une peine privative de liberté ou d'une peine pécuniaire (art. 303 ch. 1 al. 1 et 3 CP).![endif]&gt;![if&gt; La fausseté de l'accusation doit en principe être établie par une décision qui la constate, rendue dans la procédure se rapportant à cette accusation, qu'il s'agisse d'un acquittement, d'un non-lieu ou d'un classement (ATF 72 IV 75 s.). Le juge de la dénonciation calomnieuse est lié par cette décision, sauf ci celle-ci est nulle (B. CORBOZ, Les infractions en droit suisse , vol. II, 3 e éd., Berne 2010, p. 591). a.b. Se rend coupable d'induction de la justice en erreur, selon l'article 304 ch. 1 CP, celui qui aura dénoncé à l'autorité une infraction qu'il savait n'avoir pas été commise ou celui qui se sera faussement accusé auprès de l'autorité d'avoir commis une infraction. Il sera puni d'une peine privative de liberté de trois ans au plus ou d'une peine pécuniaire. Si l'auteur accuse un tiers d'une infraction inexistante, l'article 303 CP prime (B. CORBOZ, op. cit. , p. 597). L'article 303 est une lex specialis de l'article 304. La dénonciation calomnieuse comprend tous les éléments d'induction de la justice en erreur, mais contient en plus la personnification de l'accusation (M. NIGGLI, StGB/StPO , Schweizerisches Strafgesetzbuch, Strafprozessordnung und Nebenerlasse , Bâle 2009, n. 38 ad art. 303). b. En l'espèce, en déposant plainte pénale contre B.______ et C.______ pour violation de domicile, alors qu'elle savait qu'ils avaient la maîtrise effective de l'appartement litigieux, dont elle a dû faire changer les cylindres pour pouvoir y pénétrer, en produisant comme preuve des récépissés qu'elle avait dérobé dans ledit appartement, A.______ s'est rendue coupable de dénonciation calomnieuse au sens de l'article 303 CP. Cette infraction absorbant celle visée par l'article 304 CP, le jugement querellé sera modifié sur ce point, et A.______ acquittée du chef d'induction de la justice en erreur.</w:t>
      </w:r>
    </w:p>
    <w:p>
      <w:r>
        <w:rPr>
          <w:b/>
        </w:rPr>
        <w:t>E. 5</w:t>
      </w:r>
    </w:p>
    <w:p>
      <w:r>
        <w:t>a.a.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a.b. D'après l'art. 49 al. 1 CP, si, en raison d'un ou de plusieurs actes, l'auteur remplit les conditions de plusieurs peines de même genre, le juge le condamne à la peine de l'infraction la plus grave et l'augmente dans une juste proportion. a.c.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a.d.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a.e.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 ; R. SCHNEIDER / R. GARRÉ, Basler Kommentar, Strafrecht I , 2 e éd., 2007, n. 4 ad art. 44 et les références citées). b.a. En l'espèce, la faute de l'appelante est importante. Ses agissements, aussi soudains qu'inattendus, ont eu des répercussions indéniables, tant pratiques que psychologiques, sur la vie des parties plaignantes qui se sont retrouvées du jour au lendemain privées de toutes leurs affaires, y compris celles de première nécessité, qui ont dû affronter toutes sortes de tracasseries administratives et supporter d'importantes dépenses imprévues. La façon d'agir dénote une volonté de nuire marquée, l'appelante s'en prenant tant aux jouets d'une fillette âgée de deux et demi qu'à des objets sans valeur marchande, mais difficiles à remplacer ou avec une valeur affective certaine. Les mobiles sont peu clairs, les parties ayant entretenu jusque là des rapports apparemment harmonieux. Faire appel à un serrurier pour faire ouvrir la porte d'un appartement dans lequel on n'est pas autorisé à entrer dénote une volonté délictueuse intense, que le grand nombre d'objets dérobés vient confirmer. La situation personnelle de l'appelante qui bénéficie de revenus confortables, et d'un logement, ne permet pas d'expliquer son comportement délictueux. Sa situation psychologique fragile sera cependant retenue à décharge. Sa collaboration à l'instruction n'a pas été bonne, l'appelante donnant des explications aussi variées que fantaisistes tout au long de la procédure, et persistant à nier des faits pourtant établis. Elle n'a pas pris conscience de la gravité de ses actes, persistant à se poser en victime, et ne manifestant aucun regret. L'appelante n'a pas d'antécédents, étant rappelé qu'il s'agit là d'un facteur neutre dans la détermination de la peine (ATF 136 IV 1 ). Il y a concours d'infractions. Compte tenu de ces éléments, de l'absorption de l'infraction d'induction de la justice en erreur par la dénonciation calomnieuse, et de la requalification de certains faits par une infraction dont la peine menace est inférieure à celle retenue initialement, la peine infligée sera ramenée à 150 jours-amende. Le montant du jour-amende à CHF 50.- sera confirmé, dans la mesure où il tient équitablement compte des revenus et charges de l'appelante. b.b. Malgré l'apparente absence de prise de conscience par l'appelante du caractère délictueux de ses actes, sans doute pour les seuls besoins de la cause, le pronostic ne peut être qualifié de défavorable et le sursis sera octroyé. La durée du délai d'épreuve sera fixée à 3 ans, soit une durée suffisamment longue pour la dissuader de récidiver.</w:t>
      </w:r>
    </w:p>
    <w:p>
      <w:r>
        <w:rPr>
          <w:b/>
        </w:rPr>
        <w:t>E. 6</w:t>
      </w:r>
    </w:p>
    <w:p>
      <w:r>
        <w:t>a.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sont été admises (M. NIGGLI / M. HEER / H. WIPRÄCHTIGER, Schweizerische Strafprozessordnung / Schweizerische Jugendstrafprozessordnung , Basler Kommentar StPO/JstPO ,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 du Tribunal fédéral 6B_159/2012 du 22 juin 2012 consid. 2.2 ; A. KUHN / Y. JEANNERET (éds), Commentaire romand : Code de procédure pénale suisse , Bâle 2011, n. 8 ad art. 433 ; N. SCHMID, op. cit. , n. 3 ad art. 433). b. En l'espèce, la partie plaignante a obtenu gain de cause dans la mesure où A.______ a été condamnée. Les notes d'honoraires produites en première et seconde instances correspondent à une activité nécessaire et justifiée. Le jugement sera donc confirmé s'agissant de la première, et il sera fait droit aux conclusions des parties plaignantes concernant la seconde.</w:t>
      </w:r>
    </w:p>
    <w:p>
      <w:r>
        <w:rPr>
          <w:b/>
        </w:rPr>
        <w:t>E. 7</w:t>
      </w:r>
    </w:p>
    <w:p>
      <w:r>
        <w:t>L'appelante qui succombe pour l'essentiel, supportera les frais de la procédure envers l'Etat (art. 428 CPP), qui comprennent une indemnité de CHF 2'500.-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