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P/1229/2014 vom 14. Mai 2018</w:t>
      </w:r>
    </w:p>
    <w:p>
      <w:r>
        <w:t>GE Cour de justice, 2018-05-14, FR</w:t>
      </w:r>
    </w:p>
    <w:p>
      <w:r>
        <w:rPr>
          <w:b/>
        </w:rPr>
        <w:t xml:space="preserve">Quelle: </w:t>
      </w:r>
      <w:r>
        <w:t>https://mcp.opencaselaw.ch/entscheid/ge_gerichte_P_1229_2014</w:t>
      </w:r>
    </w:p>
    <w:p>
      <w:r>
        <w:t>FR: GE_GERICHTE P/1229/2014 du 14 mai 2018</w:t>
      </w:r>
    </w:p>
    <w:p>
      <w:r>
        <w:t>IT: GE_GERICHTE P/1229/2014 del 14 maggio 2018</w:t>
      </w:r>
    </w:p>
    <w:p>
      <w:pPr>
        <w:pStyle w:val="Heading2"/>
      </w:pPr>
      <w:r>
        <w:t>Regeste</w:t>
      </w:r>
    </w:p>
    <w:p>
      <w:r>
        <w:t>CONCURRENCE DÉLOYALE; PLAINTE PÉNALE ; FRAIS DE LA PROCÉDURE | LCD.5; LCD.23.al1; CP.33.al1; CPP.426.al2; CPP.428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est pris acte de la renonciation du prévenu à toute indemnisation fondée sur l'art. 429 CPP, laquelle, vu ce qui précède, ne lui aurait au demeurant pas été accordée.</w:t>
      </w:r>
    </w:p>
    <w:p>
      <w:r>
        <w:rPr>
          <w:b/>
        </w:rPr>
        <w:t>E. 6</w:t>
      </w:r>
    </w:p>
    <w:p>
      <w:r>
        <w:t>6.1. Aux termes de l'art. 392 CPP, lorsque, dans une même procédure, un recours a été interjeté par certains des prévenus ou des condamnés seulement et qu'il a été admis, la décision attaquée est annulée ou modifiée également en faveur de ceux qui n'ont pas interjeté recours à deux conditions cumulatives: l'autorité de recours juge différemment les faits (let. a) et les considérants valent également pour les autres personnes impliquées (let. b).</w:t>
      </w:r>
    </w:p>
    <w:p>
      <w:r>
        <w:rPr>
          <w:b/>
        </w:rPr>
        <w:t>E. 6.2</w:t>
      </w:r>
    </w:p>
    <w:p>
      <w:r>
        <w:t>En l'occurrence, il n'est pas manifeste que le retrait de plainte intervenu dans le délai fixé à l'appelant pour le dépôt de son mémoire d'appel et dont il a bénéficié du fait de son appel doive aussi profiter à D______, qui n'a ni demandé le relief du jugement de première instance rendu par défaut, ni fait appel, de sorte que ledit jugement était en force au moment où la plaignante a retiré sa plainte. Il ne s'agit en effet pas, à tout le moins si l'on s'en tient à la lettre de l'art. 392 CPP, d'un cas où l'autorité de recours juge différemment les faits. Cela étant, le droit d'être entendu des parties, expressément prévu à l'art. 392 al. 2 CPP, commande que D______ puisse se déterminer sur l'éventuelle extension du classement à son égard. Dès lors, le présent arrêt lui sera communiqué dès son entrée en force, par voie édictale, faute d'adresse connue, et la procédure sera reprise, s'il s'y estime fondé.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