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P/12279/2023 vom 26. März 2024</w:t>
      </w:r>
    </w:p>
    <w:p>
      <w:r>
        <w:t>GE Cour de justice, 2024-03-26, FR</w:t>
      </w:r>
    </w:p>
    <w:p>
      <w:r>
        <w:rPr>
          <w:b/>
        </w:rPr>
        <w:t xml:space="preserve">Quelle: </w:t>
      </w:r>
      <w:r>
        <w:t>https://mcp.opencaselaw.ch/entscheid/ge_gerichte_P_12279_2023</w:t>
      </w:r>
    </w:p>
    <w:p>
      <w:r>
        <w:t>FR: GE_GERICHTE P/12279/2023 du 26 mars 2024</w:t>
      </w:r>
    </w:p>
    <w:p>
      <w:r>
        <w:t>IT: GE_GERICHTE P/12279/2023 del 26 marzo 2024</w:t>
      </w:r>
    </w:p>
    <w:p>
      <w:pPr>
        <w:pStyle w:val="Heading2"/>
      </w:pPr>
      <w:r>
        <w:t>Regeste</w:t>
      </w:r>
    </w:p>
    <w:p>
      <w:r>
        <w:t>LÉSION CORPORELLE PAR NÉGLIGENCE;DILIGENCE;ACCIDENT DE LA CIRCULATION;AUTOMOBILE;MOTOCYCLE LÉGER | CPP.3; CP.125; CP.12; LCR.26; LCR.31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recourante sont recevables, la jurisprudence admettant leur production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refusé d'entrer en matière sur les faits qu'elle avait dénoncés, constitutifs, selon elle, de lésions corporelles par négligence.</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 ATF 137 IV 219 consid. 7).</w:t>
      </w:r>
    </w:p>
    <w:p>
      <w:r>
        <w:rPr>
          <w:b/>
        </w:rPr>
        <w:t>E. 3.2</w:t>
      </w:r>
    </w:p>
    <w:p>
      <w:r>
        <w:t>L'art. 125 al. 1 CP réprime, sur plainte, le comportement de celui qui, par négligence, aura fait subir à une personne une atteinte à l'intégrité corporelle ou à la santé.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(arrêt du Tribunal fédéral 6B_976/2023 du 29 novembre 2023 consid. 1.2). Si la lésion est grave, l'auteur est poursuivi d'office (art. 125 al. 2 CP).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135 IV 56 consid. 2.1 et les références citées). Pour déterminer plus précisément les devoirs imposés par la prudence, on peut se référer à des normes édictées par l'ordre juridique pour assurer la sécurité et éviter des accidents (ATF 143 IV 138 consid. 2.1 p. 140). S'agissant d'un accident de la route, il convient de se référer aux règles de la circulation routière (ATF 122 IV 133 consid. 2a; arrêt du Tribunal fédéral 6B_976/2023 du 29 novembre 2023 consid. 1.2).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 133 IV 158 consid. 6.1; 131 IV 145 consid. 5.2). La question de la causalité adéquate constitue une question de droit que le Tribunal fédéral revoit librement (ATF 142 IV 237 consid. 1.5.1 et 1.5.2; 139 V 176 consid 8.4.1 à 8.4.3; 138 IV 57 consid. 4.1.3 ; arrêt du Tribunal fédéral 6B_976/2023 du 29 novembre 2023 consid. 1.2).</w:t>
      </w:r>
    </w:p>
    <w:p>
      <w:r>
        <w:rPr>
          <w:b/>
        </w:rPr>
        <w:t>E. 3.3</w:t>
      </w:r>
    </w:p>
    <w:p>
      <w:r>
        <w:t>L'art. 26 al. 1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143 IV 138 consid. 2.1; 125 IV 83 consid. 2b et les références citées). Seul celui qui s'est comporté réglementairement peut invoquer le principe de la confiance (ATF 143 IV 500 consid. 1.2.4; 129 IV 282 consid. 2.2.1; arrêt du Tribunal fédéral 6B_976/2023 du 29 novembre 2023 consid. 1.2). À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 du Tribunal fédéral 1C_179/2023 du 3 août 2023 consid. 3.1). Lorsqu'un conducteur doit prêter son attention visuelle principalement dans une direction déterminée, on peut admettre que son attention soit moindre dans les autres (ATF 122 IV 225 consid. 2b). Le conducteur doit avant tout porter son attention, outre sur sa propre voie de circulation, sur les dangers auxquels on doit s'attendre et peut ne prêter qu'une attention secondaire à d'éventuels comportements inhabituels ou aberrants (ATF 122 IV 225 consid. 2c ; arrêt du Tribunal fédéral 6B_33/2021 du 12 juillet 2021 consid. 3.2.2).</w:t>
      </w:r>
    </w:p>
    <w:p>
      <w:r>
        <w:rPr>
          <w:b/>
        </w:rPr>
        <w:t>E. 3.4</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 140 I 285 consid. 6.3.1).</w:t>
      </w:r>
    </w:p>
    <w:p>
      <w:r>
        <w:rPr>
          <w:b/>
        </w:rPr>
        <w:t>E. 3.5</w:t>
      </w:r>
    </w:p>
    <w:p>
      <w:r>
        <w:t>En l'espèce, il est établi que, le jour de l'accident, la recourante au guidon de son scooter, pressée, a remonté par la droite une file de véhicules à l'arrêt, en empruntant une voie de bus. En tête de cette file, se trouvait l'automobile du mis en cause. Il est aussi incontesté que celui-ci a roulé sur le pied de la recourante lui occasionnant une blessure qui pourrait, en l'état, être qualifiée de grave. Par contre, le déroulement des faits entre ces deux événements est contesté. Ainsi, l'emplacement exact de l'endroit où s'est arrêtée la recourante, notamment par rapport au véhicule du mis en cause, est litigieux. Les parties sont unanimes sur le fait que le scooter s'est arrêté sur la droite par rapport à la marche de l'automobile, mais la question de savoir s'il était plutôt devant ou sur le côté de celle-ci est discutée. Le mis en cause a affirmé que la recourante s'était positionnée à côté de son véhicule, ce qui ressort aussi du rapport de police. Selon celui-ci, la recourante avait placé son pied entre les roues avant et arrière droites de la voiture. Elle soutient s'être positionnée à l'avant droit de l'automobile, en respectant une distance suffisante. Contrairement à son opinion, il n'existe pas de moyens de preuves permettant de fonder un soupçon de violation par l'automobiliste de son devoir de prudence. En effet, tant les policiers que l'esthéticienne dont elle a produit une attestation écrite n'ont pas été témoins de l'accident, mais seulement de ses suites. Ainsi, les éventuels croquis et photographies des policiers ne sont d'aucune aide. Il en va de même de l'enregistrement vidéo provenant de l'autobus. Celui-ci est arrivé sur les lieux alors que l'accident s'était déjà produit, contrairement à ce qu'a retenu le Ministère public, mais cela implique de facto que les images recueillies ne permettent pas d'établir le positionnement des protagonistes avant l'accident. Il apparaît sur ces images que le scooter était arrêté sur un passage pour piétons et se trouvait positionné parallèlement à quelque distance de la voiture, celle-ci se dirigeant légèrement vers la gauche. La distance entre les deux véhicules est trop importante pour retenir que leur position serait la même qu'au moment de l'accident, car il est impossible, dans cette configuration, que la voiture ait pu rouler sur le pied de la recourante. De plus, celle-ci n'a pas mentionné s'être arrêtée si en avant de l'automobile du mis en cause qu'elle se serait placée plusieurs mètres devant la ligne d'arrêt et sur un passage pour piétons. Il s'ensuit que les images ne permettent pas de renseigner sur le positionnement des véhicules au moment de l'accident. La recourante affirme avoir été heurtée par le rétroviseur droit de l'automobile. Il est établi que le rétroviseur était cassé après l'accident, mais il s'est avéré impossible de déterminer à quel moment ce dommage est survenu et s'il est en lien avec un éventuel choc avec le coude de la recourante. Ici encore, un tel choc ne ressort ni des images du bus, ni ne peut être établi par un autre moyen de preuve. La photographie du coude de la recourante que la recourante a produite devant la Chambre de céans n'est pas suffisamment probante pour établir que cette rougeur aurait été causée en heurtant ledit rétroviseur. Il découle de ce qui précède qu'une quelconque violation du devoir de prudence du mis en cause ne peut être retenue. Celui-ci, bifurquant à gauche, ne devait pas prêter une attention soutenue au positionnement de la recourante qui avait remonté la file de voitures en empruntant la voie du bus, sur sa droite. De surcroît, pour que le véhicule se dirigeant vers la gauche roule sur le pied de la recourante positionnée en avant de la voiture – selon ses déclarations – à droite, il aurait fallu que la recourante place son pied pratiquement sous la roue de la voiture à l'arrêt, soit un comportement tellement imprévisible qu'il ne pourrait être reproché au mis en cause de ne pas l'avoir anticipé. Il s'ensuit que l'autorité précédente a, à bon droit, refusé d'administrer des preuves supplémentaires et impropres à prouver des faits pertinents. Il ne saurait donc être question d'une violation du droit d'être entendue de la recourante, plus précisément de son droit à la preuve. Les griefs de la recourante seront donc écartés.</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